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ЖКУ разрешили продавать долги россиян коллекторам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2025-07-30</w:t>
      </w:r>
    </w:p>
    <w:p>
      <w:pPr/>
      <w:r>
        <w:t>1 мин. на чтение</w:t>
      </w:r>
    </w:p>
    <w:p/>
    <w:p>
      <w:r>
        <w:t xml:space="preserve">Управляющие компании </w:t>
      </w:r>
      <w:hyperlink r:id="rId11">
        <w:r>
          <w:rPr>
            <w:color w:val="0000FF"/>
            <w:u w:val="single"/>
          </w:rPr>
          <w:t>обратились</w:t>
        </w:r>
      </w:hyperlink>
      <w:r>
        <w:t xml:space="preserve"> к российским властям с просьбой разрешить им продавать долги населения за жилищно-коммунальные услуги (ЖКУ) коллекторам и другим сторонним организациям. Это предложение направлено председателем совета Ассоциации компаний, обслуживающих недвижимость (АКОН), Линой Ткаченко, в Государственную Думу и Минстрой 23 июля.</w:t>
      </w:r>
    </w:p>
    <w:p>
      <w:r>
        <w:rPr>
          <w:b/>
        </w:rPr>
        <w:t>Детали</w:t>
      </w:r>
      <w:r>
        <w:t>. Вопрос о перепродаже коммунальных долгов возник из-за кассовых разрывов управляющих компаний, что сокращает средства на обслуживание домов и проведение капитального ремонта.</w:t>
      </w:r>
    </w:p>
    <w:p>
      <w:r>
        <w:t>► С 1 июля в России произошло одно из самых значительных повышений коммунальных тарифов за последние годы, в среднем на 11,9%.</w:t>
      </w:r>
    </w:p>
    <w:p>
      <w:r>
        <w:t>► В Москве и Московской области цены выросли на 15%, а в Пермском крае — на 21%.</w:t>
      </w:r>
    </w:p>
    <w:p>
      <w:r>
        <w:rPr>
          <w:b/>
        </w:rPr>
        <w:t>Контекст.</w:t>
      </w:r>
      <w:r>
        <w:t xml:space="preserve"> С 1 июля 2025 года по 30 июня 2026 года в России </w:t>
      </w:r>
      <w:hyperlink r:id="rId12">
        <w:r>
          <w:rPr>
            <w:color w:val="0000FF"/>
            <w:u w:val="single"/>
          </w:rPr>
          <w:t>пройдет</w:t>
        </w:r>
      </w:hyperlink>
      <w:r>
        <w:t xml:space="preserve"> эксперимент по онлайн-взысканию долгов за ЖКХ. Целью эксперимента является повышение информированности граждан о задолженности, оптимизация нагрузки на мировых судей и сокращение сроков взыскания.</w:t>
      </w:r>
    </w:p>
    <w:p>
      <w:r>
        <w:t>► В рамках этого эксперимента мировые судьи смогут получать электронные заявления о взыскании задолженности через государственную информационную систему (ГИС) ЖКХ. Должникам будет приходить информация о наличии долга и предпринимаемых действиях через портал Госуслуг. Участие в этом эксперименте для граждан и организаций ЖКХ добровольное.</w:t>
      </w:r>
    </w:p>
    <w:p>
      <w:r>
        <w:t xml:space="preserve">► Минэкономразвития </w:t>
      </w:r>
      <w:hyperlink r:id="rId13">
        <w:r>
          <w:rPr>
            <w:color w:val="0000FF"/>
            <w:u w:val="single"/>
          </w:rPr>
          <w:t>прогнозирует</w:t>
        </w:r>
      </w:hyperlink>
      <w:r>
        <w:t xml:space="preserve"> рост тарифов на коммунальные услуги с 2025 по 2028 год на 40,3%, с наиболее заметным ростом в 2025-2026 годах.</w:t>
      </w:r>
    </w:p>
    <w:p>
      <w:r>
        <w:t xml:space="preserve">► По итогам 2021 года общая сумма задолженности россиян за услуги ЖКХ </w:t>
      </w:r>
      <w:hyperlink r:id="rId11">
        <w:r>
          <w:rPr>
            <w:color w:val="0000FF"/>
            <w:u w:val="single"/>
          </w:rPr>
          <w:t>составила</w:t>
        </w:r>
      </w:hyperlink>
      <w:r>
        <w:t xml:space="preserve"> почти 1,5 трлн рублей.</w:t>
      </w:r>
    </w:p>
    <w:p>
      <w:r>
        <w:rPr>
          <w:b/>
        </w:rPr>
        <w:t xml:space="preserve">Важно знать. </w:t>
      </w:r>
      <w:r>
        <w:t xml:space="preserve">Предложение о разрешении управляющим компаниям продавать долги коллекторам представляет собой дальнейшее ужесточение мер по отношению к населению, уже столкнувшемуся с ростом тарифов и </w:t>
      </w:r>
      <w:hyperlink r:id="rId14">
        <w:r>
          <w:rPr>
            <w:color w:val="0000FF"/>
            <w:u w:val="single"/>
          </w:rPr>
          <w:t>падением доходов</w:t>
        </w:r>
      </w:hyperlink>
      <w:r>
        <w:t>.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Рост задолженности населения</w:t>
        </w:r>
      </w:hyperlink>
      <w:r>
        <w:t xml:space="preserve"> и введение коллекторов в эту сферу может усугубить социальное напряжение, поскольку коллекторская деятельность часто сопряжена с агрессивными методами взыскания.</w:t>
      </w:r>
    </w:p>
    <w:p>
      <w:r>
        <w:t xml:space="preserve">► Граждане активно </w:t>
      </w:r>
      <w:hyperlink r:id="rId16">
        <w:r>
          <w:rPr>
            <w:color w:val="0000FF"/>
            <w:u w:val="single"/>
          </w:rPr>
          <w:t>ищут</w:t>
        </w:r>
      </w:hyperlink>
      <w:r>
        <w:t xml:space="preserve"> способы экономии: от использования многотарифных счетчиков до проверки окон и отключения ненужных услуг. Но вместо системного решения проблем с задолженностью </w:t>
      </w:r>
      <w:hyperlink r:id="rId17">
        <w:r>
          <w:rPr>
            <w:color w:val="0000FF"/>
            <w:u w:val="single"/>
          </w:rPr>
          <w:t>власти и управляющие компании предпочитают перекладывать бремя на самих потребителей</w:t>
        </w:r>
      </w:hyperlink>
      <w:r>
        <w:t>.</w:t>
      </w:r>
    </w:p>
    <w:p>
      <w:r>
        <w:t xml:space="preserve">► </w:t>
      </w:r>
      <w:hyperlink r:id="rId18">
        <w:r>
          <w:rPr>
            <w:color w:val="0000FF"/>
            <w:u w:val="single"/>
          </w:rPr>
          <w:t>Растущее число аварий и царящая разруха в сфере ЖКХ</w:t>
        </w:r>
      </w:hyperlink>
      <w:r>
        <w:t xml:space="preserve"> свидетельствуют о </w:t>
      </w:r>
      <w:hyperlink r:id="rId19">
        <w:r>
          <w:rPr>
            <w:color w:val="0000FF"/>
            <w:u w:val="single"/>
          </w:rPr>
          <w:t>неспособности рыночной системы обеспечить доступность базовых услуг для населения</w:t>
        </w:r>
      </w:hyperlink>
      <w:r>
        <w:t xml:space="preserve">. Её действия четко демонстрируют антинародный характер. </w:t>
      </w:r>
      <w:hyperlink r:id="rId20">
        <w:r>
          <w:rPr>
            <w:color w:val="0000FF"/>
            <w:u w:val="single"/>
          </w:rPr>
          <w:t>Все решения власти направлены на поддержку предпринимателей, а не простых людей</w:t>
        </w:r>
      </w:hyperlink>
      <w:r>
        <w:t xml:space="preserve">. Каждый раз, когда в Думе или Правительстве рассматривают проблемы коммунального хозяйства страны, </w:t>
      </w:r>
      <w:hyperlink r:id="rId21">
        <w:r>
          <w:rPr>
            <w:color w:val="0000FF"/>
            <w:u w:val="single"/>
          </w:rPr>
          <w:t>никакого другого решения, кроме удорожания тарифов для населения, не принимаются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ku-razrieshili-prodavat-dolghi-rossiian-kolliektoram" TargetMode="External"/><Relationship Id="rId11" Type="http://schemas.openxmlformats.org/officeDocument/2006/relationships/hyperlink" Target="https://www.gazeta.ru/business/news/2025/07/28/26363960.shtml" TargetMode="External"/><Relationship Id="rId12" Type="http://schemas.openxmlformats.org/officeDocument/2006/relationships/hyperlink" Target="https://tass.ru/obschestvo/24383321" TargetMode="External"/><Relationship Id="rId13" Type="http://schemas.openxmlformats.org/officeDocument/2006/relationships/hyperlink" Target="https://politsturm.com/tarify-protiv-naroda-zhkkh-v-2025-podorozhaiet-na-12" TargetMode="External"/><Relationship Id="rId14" Type="http://schemas.openxmlformats.org/officeDocument/2006/relationships/hyperlink" Target="https://politsturm.com/v-rossii-rastiet-nieravienstvo-dokhodov" TargetMode="External"/><Relationship Id="rId15" Type="http://schemas.openxmlformats.org/officeDocument/2006/relationships/hyperlink" Target="https://politsturm.com/dolghi-rossiian-za-otoplieniia-i-ghoriachuiu-vodu-rastut-iz-ghoda-v-ghod" TargetMode="External"/><Relationship Id="rId16" Type="http://schemas.openxmlformats.org/officeDocument/2006/relationships/hyperlink" Target="https://tass.ru/obschestvo/5492944" TargetMode="External"/><Relationship Id="rId17" Type="http://schemas.openxmlformats.org/officeDocument/2006/relationships/hyperlink" Target="https://politsturm.com/priedsiedatiel-rf-priedlozhil-pieriesieliat-ghrazhdan-v-ariendnoie-zhilie" TargetMode="External"/><Relationship Id="rId18" Type="http://schemas.openxmlformats.org/officeDocument/2006/relationships/hyperlink" Target="https://politsturm.com/v-rossiiskom-zhkkh-s-21-po-31-oktiabria-proizoshlo-70-avarii" TargetMode="External"/><Relationship Id="rId19" Type="http://schemas.openxmlformats.org/officeDocument/2006/relationships/hyperlink" Target="https://politsturm.com/v-profsoiuzie-nazvali-prichiny-rosta-chisla-avarii-v-sfierie-zhkkh" TargetMode="External"/><Relationship Id="rId20" Type="http://schemas.openxmlformats.org/officeDocument/2006/relationships/hyperlink" Target="https://politsturm.com/razrukha-v-sfierie-zhkkh" TargetMode="External"/><Relationship Id="rId21" Type="http://schemas.openxmlformats.org/officeDocument/2006/relationships/hyperlink" Target="https://politsturm.com/milliardiery-stali-ieshchio-boghachie-v-2023-g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