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Закредитованность населения в РФ бьёт рекорды</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2023-11-12</w:t>
      </w:r>
    </w:p>
    <w:p>
      <w:pPr/>
      <w:r>
        <w:t>2 мин. на чтение</w:t>
      </w:r>
    </w:p>
    <w:p/>
    <w:p>
      <w:r>
        <w:t xml:space="preserve">Согласно </w:t>
      </w:r>
      <w:hyperlink r:id="rId11">
        <w:r>
          <w:rPr>
            <w:color w:val="0000FF"/>
            <w:u w:val="single"/>
          </w:rPr>
          <w:t>данным</w:t>
        </w:r>
      </w:hyperlink>
      <w:r>
        <w:t xml:space="preserve"> Центрального банка, суммарный объем кредитов, предоставленных населению и бизнесу, впервые превысил отметку в 100 триллионов рублей. Этот факт был выявлен в анализе, проведённом "Известиями". С начала текущего года этот объем увеличился на 19%, достигнув 67% от ВВП. Основную часть этой цифры составляют кредиты, выданные предприятиям, которые составляют 70,5 триллиона рублей. Займы для населения выданы на сумму в 30,7 триллиона рублей, среди которых доля ипотечных кредитов составляет 17,1 триллиона рублей.</w:t>
      </w:r>
    </w:p>
    <w:p>
      <w:r>
        <w:t>По данным, подготовленным Центральным банком, рост спроса корпораций на заемные средства обусловлен восстановлением деловой активности в экономике и замещением внешнего долга. Однако в этом контексте, возникает обеспокоенность, в первую очередь, связанная с ипотечными кредитами. Эта обеспокоенность вызвана агрессивным ростом предоставления банками ипотечных кредитов, что происходит за счёт более рискованных категорий заемщиков.</w:t>
      </w:r>
    </w:p>
    <w:p>
      <w:r>
        <w:t>В течение двух последних лет почти половина всех кредитов была предоставлена заемщикам с высокой долговой нагрузкой (более 80% их среднемесячного дохода уходит на погашение займов). В то же время значительно выросла доля кредитов с небольшим первоначальным взносом, составляющим до 20%. В настоящее время каждая вторая ипотечная ссуда (51%) предоставляется с минимальным первоначальным взносом.</w:t>
      </w:r>
    </w:p>
    <w:p>
      <w:r>
        <w:t>По данным Центрального банка, в текущем году также наблюдается высокая динамика потребительского кредитования, и к сентябрю объем необеспеченных кредитов увеличился на 15% по сравнению с аналогичным месяцем предыдущего года.</w:t>
      </w:r>
    </w:p>
    <w:p>
      <w:r>
        <w:t>Несмотря на это, эксперты, опрошенные "Известиями", выражают скепсис по поводу кредитных рисков. Они считают, что реальное беспокойство появится только в том случае, если совокупный долг одной группы заемщиков превысит 80% от ВВП. В настоящее время сегмент бизнеса представляет собой всего 45% от общего объема кредитов. Предприятия активно занимают с целью удовлетворения внутреннего спроса, что объясняется уходом некоторых иностранных компаний с рынка.</w:t>
      </w:r>
    </w:p>
    <w:p>
      <w:r>
        <w:t>Как показывает статистика ЦБ, рост закредитованности в РФ растёт очень стремительно. Россияне берут ипотеки и потребительские кредиты, понимая, что нужно взять именно сейчас, потому что потом будет поздно. Банки могут уже не одобрить кредит или будет слишком дорого или просто не хватит денег на первоначальный взнос. Это рождает спрос на рынке кредитования, а предложения банков не заставляет себя ждать. В итоге получается кредитный пузырь.</w:t>
      </w:r>
    </w:p>
    <w:p>
      <w:r>
        <w:t>На фоне сокращения доходов государства от сырьевого экспорта, падения курса рубля и увеличения бюджетных трат на ВПК и всё что с ним связано, этот пузырь может вскоре лопнуть, что приведёт к коллапсу экономики. Все долги, как обычно, правящий класс повесит на рядовых граждан, объясняя проблемы происками “проклятого” Запада, антидуховным влиянием, пятой колонной, да чем угодно, только не настоящими причинами, которые кроются в самой сути капиталистических отношений в РФ.</w:t>
      </w:r>
    </w:p>
    <w:p>
      <w:r>
        <w:t xml:space="preserve">Источник: Известия - </w:t>
      </w:r>
      <w:hyperlink r:id="rId11">
        <w:r>
          <w:rPr>
            <w:color w:val="0000FF"/>
            <w:u w:val="single"/>
          </w:rPr>
          <w:t>«Насчитали до ста: объем кредитов бизнеса и граждан впервые превысил 100 трлн»</w:t>
        </w:r>
      </w:hyperlink>
      <w:r>
        <w:t xml:space="preserve"> от 8 ноября 2023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zakrieditovannost-nasielieniia-v-rf-biot-riekordy" TargetMode="External"/><Relationship Id="rId11" Type="http://schemas.openxmlformats.org/officeDocument/2006/relationships/hyperlink" Target="https://iz.ru/1601549/mariia-kolobova/naschitali-do-sta-obem-kreditov-biznesa-i-grazhdan-vpervye-prevysil-100-trl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