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Забота на бумаге: как реализуется школьное питание в России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2024-11-21</w:t>
      </w:r>
    </w:p>
    <w:p>
      <w:pPr/>
      <w:r>
        <w:t>3 мин. на чтение</w:t>
      </w:r>
    </w:p>
    <w:p/>
    <w:p>
      <w:pPr>
        <w:pStyle w:val="IntenseQuote"/>
      </w:pPr>
      <w:r>
        <w:t xml:space="preserve">"Чтобы организовать бесплатное горячее и, подчеркну, здоровое питание, предлагаю направить средства из трёх источников: федерального, регионального и местного. Но вопрос не только в деньгах. Нужно создать в школах и необходимую инфраструктуру, оборудовать столовые и буфеты, наладить систему снабжения, и, безусловно, качественными продуктами," — заявил В.В. Путин в одном из своих обращений </w:t>
      </w:r>
      <w:hyperlink r:id="rId11">
        <w:r>
          <w:rPr>
            <w:color w:val="0000FF"/>
            <w:u w:val="single"/>
          </w:rPr>
          <w:t>[1]</w:t>
        </w:r>
      </w:hyperlink>
      <w:r>
        <w:t>.</w:t>
      </w:r>
    </w:p>
    <w:p>
      <w:r>
        <w:t>В рамках выступления, посвящённого развитию системы образования, президент акцентировал внимание на заботе о 19 миллионах школьников, находящихся под опекой государства. Эту речь слушали представители Совета Федерации, Правительства, Государственной Думы, Конституционного и Верховного судов, губернаторы и главы законодательных собраний субъектов Федерации. Все услышали слова о "здоровом питании" и необходимости "оборудовать столовые и буфеты" с наладкой системы снабжения.</w:t>
      </w:r>
    </w:p>
    <w:p>
      <w:r>
        <w:t xml:space="preserve">Однако реальная картина зачастую не соответствует заявленным идеалам. Примером служат случаи массовых отравлений: в московском кадетском корпусе </w:t>
      </w:r>
      <w:hyperlink r:id="rId12">
        <w:r>
          <w:rPr>
            <w:color w:val="0000FF"/>
            <w:u w:val="single"/>
          </w:rPr>
          <w:t>[2]</w:t>
        </w:r>
      </w:hyperlink>
      <w:r>
        <w:t xml:space="preserve"> и школе Новочебоксарска </w:t>
      </w:r>
      <w:hyperlink r:id="rId13">
        <w:r>
          <w:rPr>
            <w:color w:val="0000FF"/>
            <w:u w:val="single"/>
          </w:rPr>
          <w:t>[3]</w:t>
        </w:r>
      </w:hyperlink>
      <w:r>
        <w:t xml:space="preserve">. В первом случае дети столкнулись с высокой температурой, которую невозможно было сбить, а во втором — более 200 человек, включая шесть госпитализированных, находятся под наблюдением медиков. Причинами таких инцидентов стали </w:t>
      </w:r>
      <w:hyperlink r:id="rId13">
        <w:r>
          <w:rPr>
            <w:color w:val="0000FF"/>
            <w:u w:val="single"/>
          </w:rPr>
          <w:t>[4]</w:t>
        </w:r>
      </w:hyperlink>
      <w:r>
        <w:t xml:space="preserve">: использование просроченных продуктов, нехватка персонала на пищеблоке, отсутствие горячей воды для мытья овощей, отсутствие контроля температурного режима и обнаружение фрагментов РНК норовируса в еде </w:t>
      </w:r>
      <w:hyperlink r:id="rId14">
        <w:r>
          <w:rPr>
            <w:color w:val="0000FF"/>
            <w:u w:val="single"/>
          </w:rPr>
          <w:t>[5]</w:t>
        </w:r>
      </w:hyperlink>
      <w:r>
        <w:t>.</w:t>
      </w:r>
    </w:p>
    <w:p>
      <w:r>
        <w:t xml:space="preserve">Интересен тот факт, что администрация школы пыталась скрыть просроченные продукты, выводя их через запасной выход </w:t>
      </w:r>
      <w:hyperlink r:id="rId15">
        <w:r>
          <w:rPr>
            <w:color w:val="0000FF"/>
            <w:u w:val="single"/>
          </w:rPr>
          <w:t>[6]</w:t>
        </w:r>
      </w:hyperlink>
      <w:r>
        <w:t xml:space="preserve">. Тем временем президент продолжает настаивать: </w:t>
      </w:r>
    </w:p>
    <w:p>
      <w:pPr>
        <w:pStyle w:val="IntenseQuote"/>
      </w:pPr>
      <w:r>
        <w:t>Забота о детях — безусловный приоритет государства, и его необходимо закрепить в Конституции.</w:t>
      </w:r>
    </w:p>
    <w:p>
      <w:r>
        <w:t xml:space="preserve">Нарушения встречаются регулярно: случаи отравлений фиксировались в Иваново </w:t>
      </w:r>
      <w:hyperlink r:id="rId16">
        <w:r>
          <w:rPr>
            <w:color w:val="0000FF"/>
            <w:u w:val="single"/>
          </w:rPr>
          <w:t>[7]</w:t>
        </w:r>
      </w:hyperlink>
      <w:r>
        <w:t xml:space="preserve">, Нижнем Новгороде </w:t>
      </w:r>
      <w:hyperlink r:id="rId17">
        <w:r>
          <w:rPr>
            <w:color w:val="0000FF"/>
            <w:u w:val="single"/>
          </w:rPr>
          <w:t>[8]</w:t>
        </w:r>
      </w:hyperlink>
      <w:r>
        <w:t xml:space="preserve">, Белгороде </w:t>
      </w:r>
      <w:hyperlink r:id="rId18">
        <w:r>
          <w:rPr>
            <w:color w:val="0000FF"/>
            <w:u w:val="single"/>
          </w:rPr>
          <w:t>[9]</w:t>
        </w:r>
      </w:hyperlink>
      <w:r>
        <w:t xml:space="preserve">, Ярославле </w:t>
      </w:r>
      <w:hyperlink r:id="rId19">
        <w:r>
          <w:rPr>
            <w:color w:val="0000FF"/>
            <w:u w:val="single"/>
          </w:rPr>
          <w:t>[10]</w:t>
        </w:r>
      </w:hyperlink>
      <w:r>
        <w:t xml:space="preserve">, Туле </w:t>
      </w:r>
      <w:hyperlink r:id="rId20">
        <w:r>
          <w:rPr>
            <w:color w:val="0000FF"/>
            <w:u w:val="single"/>
          </w:rPr>
          <w:t>[11]</w:t>
        </w:r>
      </w:hyperlink>
      <w:r>
        <w:t xml:space="preserve">, Красноярске </w:t>
      </w:r>
      <w:hyperlink r:id="rId21">
        <w:r>
          <w:rPr>
            <w:color w:val="0000FF"/>
            <w:u w:val="single"/>
          </w:rPr>
          <w:t>[12]</w:t>
        </w:r>
      </w:hyperlink>
      <w:r>
        <w:t xml:space="preserve">, Санкт-Петербурге </w:t>
      </w:r>
      <w:hyperlink r:id="rId22">
        <w:r>
          <w:rPr>
            <w:color w:val="0000FF"/>
            <w:u w:val="single"/>
          </w:rPr>
          <w:t>[13]</w:t>
        </w:r>
      </w:hyperlink>
      <w:r>
        <w:t xml:space="preserve"> и Нижнекамске </w:t>
      </w:r>
      <w:hyperlink r:id="rId23">
        <w:r>
          <w:rPr>
            <w:color w:val="0000FF"/>
            <w:u w:val="single"/>
          </w:rPr>
          <w:t>[14]</w:t>
        </w:r>
      </w:hyperlink>
      <w:r>
        <w:t>. Среди наиболее частых причин — норовирус.</w:t>
      </w:r>
    </w:p>
    <w:p>
      <w:r>
        <w:t xml:space="preserve">Президент заявляет, что образование — "приоритет" российской политики. Однако статистика свидетельствует об обратном. Количество школ стремительно сокращается: с 2001 года число детских садов уменьшилось с 51 до 48 тысяч, сельских школ — с 46 до 24 тысяч, городских — с 23 до 18 тысяч </w:t>
      </w:r>
      <w:hyperlink r:id="rId24">
        <w:r>
          <w:rPr>
            <w:color w:val="0000FF"/>
            <w:u w:val="single"/>
          </w:rPr>
          <w:t>[15]</w:t>
        </w:r>
      </w:hyperlink>
      <w:r>
        <w:t>. Счётная палата РФ отмечает: электронное обучение доступно лишь 15% школьников, дистанционные технологии применяются для 2,5% детей, а почти 400 сельских школ вовсе не имеют доступа к интернету.</w:t>
      </w:r>
    </w:p>
    <w:p>
      <w:r>
        <w:t xml:space="preserve">Схожие тенденции наблюдаются в других странах. В Белоруссии </w:t>
      </w:r>
      <w:hyperlink r:id="rId25">
        <w:r>
          <w:rPr>
            <w:color w:val="0000FF"/>
            <w:u w:val="single"/>
          </w:rPr>
          <w:t>[16]</w:t>
        </w:r>
      </w:hyperlink>
      <w:r>
        <w:t xml:space="preserve"> оптимизация образования объясняется нехваткой учеников и педагогов, что частично компенсируется бюджетными мерами. Однако в США </w:t>
      </w:r>
      <w:hyperlink r:id="rId26">
        <w:r>
          <w:rPr>
            <w:color w:val="0000FF"/>
            <w:u w:val="single"/>
          </w:rPr>
          <w:t>[17]</w:t>
        </w:r>
      </w:hyperlink>
      <w:r>
        <w:t xml:space="preserve">, Франции </w:t>
      </w:r>
      <w:hyperlink r:id="rId27">
        <w:r>
          <w:rPr>
            <w:color w:val="0000FF"/>
            <w:u w:val="single"/>
          </w:rPr>
          <w:t>[18]</w:t>
        </w:r>
      </w:hyperlink>
      <w:r>
        <w:t xml:space="preserve">, и Киргизии </w:t>
      </w:r>
      <w:hyperlink r:id="rId28">
        <w:r>
          <w:rPr>
            <w:color w:val="0000FF"/>
            <w:u w:val="single"/>
          </w:rPr>
          <w:t>[19]</w:t>
        </w:r>
      </w:hyperlink>
      <w:r>
        <w:t xml:space="preserve"> сокращение финансирования образовательных программ вызывает массовые протесты учителей. В Японии, с 2010 по 2019 год число школьников сократилось на 1 миллион, отражая демографический кризис </w:t>
      </w:r>
      <w:hyperlink r:id="rId29">
        <w:r>
          <w:rPr>
            <w:color w:val="0000FF"/>
            <w:u w:val="single"/>
          </w:rPr>
          <w:t>[20]</w:t>
        </w:r>
      </w:hyperlink>
      <w:r>
        <w:t>.</w:t>
      </w:r>
    </w:p>
    <w:p>
      <w:r>
        <w:t>Сложившуюся ситуацию можно объяснить влиянием крупных бизнес-структур на государственную бюрократию. Принципы расходования бюджета всё чаще формируются с учётом интересов корпораций, что подчёркивает зависимость государственной власти от капитала.</w:t>
      </w:r>
    </w:p>
    <w:p>
      <w:r>
        <w:t xml:space="preserve">Советская модель давала иной пример: СССР, акцентируя социальную направленность политики, уделял системе образования значительное внимание. На образование выделялось около 12% бюджета, что обеспечивало безукоризненное школьное питание, подготовку и детсадовское воспитание. В 2024 году в России на образование выделено всего 4,2% бюджета </w:t>
      </w:r>
      <w:hyperlink r:id="rId30">
        <w:r>
          <w:rPr>
            <w:color w:val="0000FF"/>
            <w:u w:val="single"/>
          </w:rPr>
          <w:t>[21]</w:t>
        </w:r>
      </w:hyperlink>
      <w:r>
        <w:t>.</w:t>
      </w:r>
    </w:p>
    <w:p>
      <w:r>
        <w:t>Современная российская политика показывает яркий контраст приоритетов: обещания часто расходятся с реальностью. Массивные сокращения финансирования и упадок инфраструктуры образования подчёркивают важность пересмотра классовых интересов, определяющих социальную политику.</w:t>
      </w:r>
    </w:p>
    <w:p>
      <w:r>
        <w:t xml:space="preserve">Как справедливо заметил Комитет Госдумы: </w:t>
      </w:r>
    </w:p>
    <w:p>
      <w:pPr>
        <w:pStyle w:val="IntenseQuote"/>
      </w:pPr>
      <w:r>
        <w:t xml:space="preserve">На образование лишних денег не бывает </w:t>
      </w:r>
      <w:hyperlink r:id="rId30">
        <w:r>
          <w:rPr>
            <w:color w:val="0000FF"/>
            <w:u w:val="single"/>
          </w:rPr>
          <w:t>[21]</w:t>
        </w:r>
      </w:hyperlink>
      <w:r>
        <w:t>.</w:t>
      </w:r>
    </w:p>
    <w:p>
      <w:r>
        <w:t>Источники:</w:t>
      </w:r>
    </w:p>
    <w:p>
      <w:r>
        <w:t xml:space="preserve">[1] edu.gov.ru - </w:t>
      </w:r>
      <w:r>
        <w:rPr>
          <w:u w:val="single"/>
        </w:rPr>
        <w:t>«</w:t>
      </w:r>
      <w:hyperlink r:id="rId11">
        <w:r>
          <w:rPr>
            <w:color w:val="0000FF"/>
            <w:u w:val="single"/>
          </w:rPr>
          <w:t>Президент России предложил обеспечить всех младших школьников бесплатным горячим питанием</w:t>
        </w:r>
      </w:hyperlink>
      <w:r>
        <w:rPr>
          <w:u w:val="single"/>
        </w:rPr>
        <w:t>»</w:t>
      </w:r>
      <w:r>
        <w:t xml:space="preserve"> от 15 января 2020 г.</w:t>
      </w:r>
    </w:p>
    <w:p>
      <w:r>
        <w:t xml:space="preserve">[2] Лента.ru - </w:t>
      </w:r>
      <w:hyperlink r:id="rId12">
        <w:r>
          <w:rPr>
            <w:color w:val="0000FF"/>
            <w:u w:val="single"/>
          </w:rPr>
          <w:t>“В кадетском корпусе московской школы массово отравились дети”</w:t>
        </w:r>
      </w:hyperlink>
      <w:r>
        <w:t xml:space="preserve"> от 20 апреля 2024 г.</w:t>
      </w:r>
    </w:p>
    <w:p>
      <w:r>
        <w:t xml:space="preserve">[3] ТАСС - </w:t>
      </w:r>
      <w:r>
        <w:rPr>
          <w:u w:val="single"/>
        </w:rPr>
        <w:t>«</w:t>
      </w:r>
      <w:hyperlink r:id="rId13">
        <w:r>
          <w:rPr>
            <w:color w:val="0000FF"/>
            <w:u w:val="single"/>
          </w:rPr>
          <w:t>Что известно об отравлении школьников в Чувашии</w:t>
        </w:r>
      </w:hyperlink>
      <w:r>
        <w:rPr>
          <w:u w:val="single"/>
        </w:rPr>
        <w:t>»</w:t>
      </w:r>
      <w:r>
        <w:t xml:space="preserve"> от 15 ноября 2024 г.</w:t>
      </w:r>
    </w:p>
    <w:p>
      <w:r>
        <w:t xml:space="preserve">[4] Коммерсантъ - </w:t>
      </w:r>
      <w:r>
        <w:rPr>
          <w:u w:val="single"/>
        </w:rPr>
        <w:t>«</w:t>
      </w:r>
      <w:hyperlink r:id="rId13">
        <w:r>
          <w:rPr>
            <w:color w:val="0000FF"/>
            <w:u w:val="single"/>
          </w:rPr>
          <w:t>После отравления 209 человек в Чувашии организатору питания запретили деятельность</w:t>
        </w:r>
      </w:hyperlink>
      <w:r>
        <w:rPr>
          <w:u w:val="single"/>
        </w:rPr>
        <w:t>»</w:t>
      </w:r>
      <w:r>
        <w:t xml:space="preserve"> от 17 ноября 2024 г.</w:t>
      </w:r>
    </w:p>
    <w:p>
      <w:r>
        <w:t xml:space="preserve">[5] ТАСС - </w:t>
      </w:r>
      <w:r>
        <w:rPr>
          <w:u w:val="single"/>
        </w:rPr>
        <w:t>«</w:t>
      </w:r>
      <w:hyperlink r:id="rId14">
        <w:r>
          <w:rPr>
            <w:color w:val="0000FF"/>
            <w:u w:val="single"/>
          </w:rPr>
          <w:t>В Новочебоксарске выявили РНК норовируса у обратившихся с симптомами отравления</w:t>
        </w:r>
      </w:hyperlink>
      <w:r>
        <w:rPr>
          <w:u w:val="single"/>
        </w:rPr>
        <w:t>»</w:t>
      </w:r>
      <w:r>
        <w:t xml:space="preserve"> от 15 ноября 2024 г.</w:t>
      </w:r>
    </w:p>
    <w:p>
      <w:r>
        <w:t xml:space="preserve">[6] РБК - </w:t>
      </w:r>
      <w:r>
        <w:rPr>
          <w:u w:val="single"/>
        </w:rPr>
        <w:t>«</w:t>
      </w:r>
      <w:hyperlink r:id="rId15">
        <w:r>
          <w:rPr>
            <w:color w:val="0000FF"/>
            <w:u w:val="single"/>
          </w:rPr>
          <w:t>Из чувашской школы со 163 отравлениями попытались тайно вывезти просрочку</w:t>
        </w:r>
      </w:hyperlink>
      <w:r>
        <w:rPr>
          <w:u w:val="single"/>
        </w:rPr>
        <w:t>»</w:t>
      </w:r>
      <w:r>
        <w:t xml:space="preserve"> от 16 ноября 2024 г.</w:t>
      </w:r>
    </w:p>
    <w:p>
      <w:r>
        <w:t xml:space="preserve">[7] 2x2.su - </w:t>
      </w:r>
      <w:r>
        <w:rPr>
          <w:u w:val="single"/>
        </w:rPr>
        <w:t>«</w:t>
      </w:r>
      <w:hyperlink r:id="rId16">
        <w:r>
          <w:rPr>
            <w:color w:val="0000FF"/>
            <w:u w:val="single"/>
          </w:rPr>
          <w:t>Половина детей, отравившихся в ивановской школе, выписаны из больницы</w:t>
        </w:r>
      </w:hyperlink>
      <w:r>
        <w:rPr>
          <w:u w:val="single"/>
        </w:rPr>
        <w:t>»</w:t>
      </w:r>
      <w:r>
        <w:t xml:space="preserve"> от 23 января 2016 г.</w:t>
      </w:r>
    </w:p>
    <w:p>
      <w:r>
        <w:t xml:space="preserve">[8] РБК - </w:t>
      </w:r>
      <w:r>
        <w:rPr>
          <w:u w:val="single"/>
        </w:rPr>
        <w:t>«</w:t>
      </w:r>
      <w:hyperlink r:id="rId17">
        <w:r>
          <w:rPr>
            <w:color w:val="0000FF"/>
            <w:u w:val="single"/>
          </w:rPr>
          <w:t>В минздраве Нижегородской области назвали причину отравления школьников</w:t>
        </w:r>
      </w:hyperlink>
      <w:r>
        <w:rPr>
          <w:u w:val="single"/>
        </w:rPr>
        <w:t>»</w:t>
      </w:r>
      <w:r>
        <w:t xml:space="preserve"> от 05 сентября 2021 г.</w:t>
      </w:r>
    </w:p>
    <w:p>
      <w:r>
        <w:t xml:space="preserve">[9] Мир Белогорья - </w:t>
      </w:r>
      <w:hyperlink r:id="rId18">
        <w:r>
          <w:rPr>
            <w:color w:val="0000FF"/>
            <w:u w:val="single"/>
          </w:rPr>
          <w:t>«Массовое отравление в Волоконовке: главное»</w:t>
        </w:r>
      </w:hyperlink>
      <w:r>
        <w:t xml:space="preserve"> от 20 декабря 2019 г.</w:t>
      </w:r>
    </w:p>
    <w:p>
      <w:r>
        <w:t xml:space="preserve">[10] 76.ru - </w:t>
      </w:r>
      <w:hyperlink r:id="rId19">
        <w:r>
          <w:rPr>
            <w:color w:val="0000FF"/>
            <w:u w:val="single"/>
          </w:rPr>
          <w:t>«Рвота, понос, температура 39»: в крупной ярославской школе массово отравились дети</w:t>
        </w:r>
      </w:hyperlink>
      <w:r>
        <w:rPr>
          <w:u w:val="single"/>
        </w:rPr>
        <w:t>»</w:t>
      </w:r>
      <w:r>
        <w:t xml:space="preserve"> от 23 сентября 2022 г.</w:t>
      </w:r>
    </w:p>
    <w:p>
      <w:r>
        <w:t xml:space="preserve">[11] Первый Тульский - </w:t>
      </w:r>
      <w:r>
        <w:rPr>
          <w:u w:val="single"/>
        </w:rPr>
        <w:t>«</w:t>
      </w:r>
      <w:hyperlink r:id="rId20">
        <w:r>
          <w:rPr>
            <w:color w:val="0000FF"/>
            <w:u w:val="single"/>
          </w:rPr>
          <w:t>В тульском минобре прокомментировали отравление детей в школе</w:t>
        </w:r>
      </w:hyperlink>
      <w:r>
        <w:rPr>
          <w:u w:val="single"/>
        </w:rPr>
        <w:t>»</w:t>
      </w:r>
      <w:r>
        <w:t xml:space="preserve"> от 06 октября 2023 г.</w:t>
      </w:r>
    </w:p>
    <w:p>
      <w:r>
        <w:t xml:space="preserve">[12] Коммерсантъ - </w:t>
      </w:r>
      <w:r>
        <w:rPr>
          <w:u w:val="single"/>
        </w:rPr>
        <w:t>«</w:t>
      </w:r>
      <w:hyperlink r:id="rId21">
        <w:r>
          <w:rPr>
            <w:color w:val="0000FF"/>
            <w:u w:val="single"/>
          </w:rPr>
          <w:t>Из-за отравления школьников в Красноярске Роспотребнадзор проводит проверку</w:t>
        </w:r>
      </w:hyperlink>
      <w:r>
        <w:rPr>
          <w:u w:val="single"/>
        </w:rPr>
        <w:t>»</w:t>
      </w:r>
      <w:r>
        <w:t xml:space="preserve"> от 15 сентября 2023 г.</w:t>
      </w:r>
    </w:p>
    <w:p>
      <w:r>
        <w:t xml:space="preserve">[13] РБК - </w:t>
      </w:r>
      <w:r>
        <w:rPr>
          <w:u w:val="single"/>
        </w:rPr>
        <w:t>«</w:t>
      </w:r>
      <w:hyperlink r:id="rId22">
        <w:r>
          <w:rPr>
            <w:color w:val="0000FF"/>
            <w:u w:val="single"/>
          </w:rPr>
          <w:t>Петербургский суд принял решение по делу о массовом отравлении школьников</w:t>
        </w:r>
      </w:hyperlink>
      <w:r>
        <w:rPr>
          <w:u w:val="single"/>
        </w:rPr>
        <w:t>»</w:t>
      </w:r>
      <w:r>
        <w:t xml:space="preserve"> от 20 сентября 2023 г.</w:t>
      </w:r>
    </w:p>
    <w:p>
      <w:r>
        <w:t xml:space="preserve">[14] Коммерсантъ - </w:t>
      </w:r>
      <w:r>
        <w:rPr>
          <w:u w:val="single"/>
        </w:rPr>
        <w:t>«</w:t>
      </w:r>
      <w:hyperlink r:id="rId23">
        <w:r>
          <w:rPr>
            <w:color w:val="0000FF"/>
            <w:u w:val="single"/>
          </w:rPr>
          <w:t>В Нижнекамске после отравления школьников возбудили уголовное дело</w:t>
        </w:r>
      </w:hyperlink>
      <w:r>
        <w:rPr>
          <w:u w:val="single"/>
        </w:rPr>
        <w:t>»</w:t>
      </w:r>
      <w:r>
        <w:t xml:space="preserve"> от 19 октября 2024 г.</w:t>
      </w:r>
    </w:p>
    <w:p>
      <w:r>
        <w:t xml:space="preserve">[15] РБК - </w:t>
      </w:r>
      <w:r>
        <w:rPr>
          <w:u w:val="single"/>
        </w:rPr>
        <w:t>«</w:t>
      </w:r>
      <w:hyperlink r:id="rId24">
        <w:r>
          <w:rPr>
            <w:color w:val="0000FF"/>
            <w:u w:val="single"/>
          </w:rPr>
          <w:t>Счётная палата сообщила о резком сокращении числа школ в России</w:t>
        </w:r>
      </w:hyperlink>
      <w:r>
        <w:rPr>
          <w:u w:val="single"/>
        </w:rPr>
        <w:t>»</w:t>
      </w:r>
      <w:r>
        <w:t xml:space="preserve"> от 28 июня 2024 г.</w:t>
      </w:r>
    </w:p>
    <w:p>
      <w:r>
        <w:t xml:space="preserve">[16] Политштурм - </w:t>
      </w:r>
      <w:r>
        <w:rPr>
          <w:u w:val="single"/>
        </w:rPr>
        <w:t>«</w:t>
      </w:r>
      <w:hyperlink r:id="rId25">
        <w:r>
          <w:rPr>
            <w:color w:val="0000FF"/>
            <w:u w:val="single"/>
          </w:rPr>
          <w:t>Почему в Белоруссии закрывают школы?</w:t>
        </w:r>
      </w:hyperlink>
      <w:r>
        <w:rPr>
          <w:u w:val="single"/>
        </w:rPr>
        <w:t>»</w:t>
      </w:r>
      <w:r>
        <w:t xml:space="preserve"> от 30 августа 2023 г.</w:t>
      </w:r>
    </w:p>
    <w:p>
      <w:r>
        <w:t xml:space="preserve">[17] Skillbox Media - </w:t>
      </w:r>
      <w:r>
        <w:rPr>
          <w:u w:val="single"/>
        </w:rPr>
        <w:t>«</w:t>
      </w:r>
      <w:hyperlink r:id="rId26">
        <w:r>
          <w:rPr>
            <w:color w:val="0000FF"/>
            <w:u w:val="single"/>
          </w:rPr>
          <w:t>Вузы и колледжи в США массово закрывают образовательные программы</w:t>
        </w:r>
      </w:hyperlink>
      <w:r>
        <w:rPr>
          <w:u w:val="single"/>
        </w:rPr>
        <w:t>»</w:t>
      </w:r>
      <w:r>
        <w:t xml:space="preserve"> от 26 августа 2024 г.</w:t>
      </w:r>
    </w:p>
    <w:p>
      <w:r>
        <w:t xml:space="preserve">[18] Красная весна - </w:t>
      </w:r>
      <w:r>
        <w:rPr>
          <w:u w:val="single"/>
        </w:rPr>
        <w:t>«</w:t>
      </w:r>
      <w:hyperlink r:id="rId27">
        <w:r>
          <w:rPr>
            <w:color w:val="0000FF"/>
            <w:u w:val="single"/>
          </w:rPr>
          <w:t>Мнение. Правительству Франции настало время перестать экономить на учителях</w:t>
        </w:r>
      </w:hyperlink>
      <w:r>
        <w:rPr>
          <w:u w:val="single"/>
        </w:rPr>
        <w:t>»</w:t>
      </w:r>
      <w:r>
        <w:t xml:space="preserve"> от 16 ноября 2024 г.</w:t>
      </w:r>
    </w:p>
    <w:p>
      <w:r>
        <w:t xml:space="preserve">[19] Политштурм - </w:t>
      </w:r>
      <w:r>
        <w:rPr>
          <w:u w:val="single"/>
        </w:rPr>
        <w:t>«</w:t>
      </w:r>
      <w:hyperlink r:id="rId28">
        <w:r>
          <w:rPr>
            <w:color w:val="0000FF"/>
            <w:u w:val="single"/>
          </w:rPr>
          <w:t>Кризис кадров: как школы Киргизии встретили новый учебный год в условиях дефицита учителей</w:t>
        </w:r>
      </w:hyperlink>
      <w:r>
        <w:rPr>
          <w:u w:val="single"/>
        </w:rPr>
        <w:t>»</w:t>
      </w:r>
      <w:r>
        <w:t xml:space="preserve"> от 01 октября 2024 г.</w:t>
      </w:r>
    </w:p>
    <w:p>
      <w:r>
        <w:t xml:space="preserve">[20] Nippon.com - </w:t>
      </w:r>
      <w:hyperlink r:id="rId29">
        <w:r>
          <w:rPr>
            <w:color w:val="0000FF"/>
            <w:u w:val="single"/>
          </w:rPr>
          <w:t>«В Японии за год закрылось более 200 младших и средних школ: количество учеников достигло нового рекордного минимума»</w:t>
        </w:r>
      </w:hyperlink>
      <w:r>
        <w:t xml:space="preserve"> от 05 сентября 2019 г.</w:t>
      </w:r>
    </w:p>
    <w:p>
      <w:r>
        <w:t xml:space="preserve">[21] Коммерсантъ - </w:t>
      </w:r>
      <w:r>
        <w:rPr>
          <w:u w:val="single"/>
        </w:rPr>
        <w:t>«</w:t>
      </w:r>
      <w:hyperlink r:id="rId30">
        <w:r>
          <w:rPr>
            <w:color w:val="0000FF"/>
            <w:u w:val="single"/>
          </w:rPr>
          <w:t>Питание и воспитание</w:t>
        </w:r>
      </w:hyperlink>
      <w:r>
        <w:rPr>
          <w:u w:val="single"/>
        </w:rPr>
        <w:t>»</w:t>
      </w:r>
      <w:r>
        <w:t xml:space="preserve"> от 13 октября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zabota-na-bumaghie-kak-riealizuietsia-shkolnoie-pitaniie-v-rossii" TargetMode="External"/><Relationship Id="rId11" Type="http://schemas.openxmlformats.org/officeDocument/2006/relationships/hyperlink" Target="https://edu.gov.ru/press/2081/prezident-rossii-predlozhil-obespechit-vseh-mladshih-shkolnikov-besplatnym-goryachim-pitaniem/" TargetMode="External"/><Relationship Id="rId12" Type="http://schemas.openxmlformats.org/officeDocument/2006/relationships/hyperlink" Target="https://lenta.ru/news/2024/04/20/v-kadetskom-korpuse-moskovskoy-shkoly-massovo-otravilis-deti/" TargetMode="External"/><Relationship Id="rId13" Type="http://schemas.openxmlformats.org/officeDocument/2006/relationships/hyperlink" Target="https://www.kommersant.ru/doc/7310166" TargetMode="External"/><Relationship Id="rId14" Type="http://schemas.openxmlformats.org/officeDocument/2006/relationships/hyperlink" Target="https://tass.ru/proisshestviya/22412615" TargetMode="External"/><Relationship Id="rId15" Type="http://schemas.openxmlformats.org/officeDocument/2006/relationships/hyperlink" Target="https://www.rbc.ru/rbcfreenews/6737b04c9a7947dd04d666a5" TargetMode="External"/><Relationship Id="rId16" Type="http://schemas.openxmlformats.org/officeDocument/2006/relationships/hyperlink" Target="https://2x2.su/news/society/polovina-detey-otravivshihsya-v-ivanovskoy-shkole-.html" TargetMode="External"/><Relationship Id="rId17" Type="http://schemas.openxmlformats.org/officeDocument/2006/relationships/hyperlink" Target="https://www.rbc.ru/rbcfreenews/61349d409a7947c8a11b05db" TargetMode="External"/><Relationship Id="rId18" Type="http://schemas.openxmlformats.org/officeDocument/2006/relationships/hyperlink" Target="https://mirbelogorya.ru/region-news/49-volokonovka/34577-massovoe-otravlenie-v-volokonovke-glavnoe.html" TargetMode="External"/><Relationship Id="rId19" Type="http://schemas.openxmlformats.org/officeDocument/2006/relationships/hyperlink" Target="https://76.ru/text/incidents/2022/09/23/71680637/" TargetMode="External"/><Relationship Id="rId20" Type="http://schemas.openxmlformats.org/officeDocument/2006/relationships/hyperlink" Target="https://1tulatv.ru/novosti/202783-v-tulskom-minobre-prokommentirovali-otravlenie-detey-v-shkole.html" TargetMode="External"/><Relationship Id="rId21" Type="http://schemas.openxmlformats.org/officeDocument/2006/relationships/hyperlink" Target="https://www.kommersant.ru/doc/6221997" TargetMode="External"/><Relationship Id="rId22" Type="http://schemas.openxmlformats.org/officeDocument/2006/relationships/hyperlink" Target="https://www.rbc.ru/spb_sz/20/09/2023/650af1bd9a79476b8a5b6fe7" TargetMode="External"/><Relationship Id="rId23" Type="http://schemas.openxmlformats.org/officeDocument/2006/relationships/hyperlink" Target="https://www.kommersant.ru/doc/7247081" TargetMode="External"/><Relationship Id="rId24" Type="http://schemas.openxmlformats.org/officeDocument/2006/relationships/hyperlink" Target="https://www.rbc.ru/society/28/06/2019/5d16366a9a7947d218d79f3a" TargetMode="External"/><Relationship Id="rId25" Type="http://schemas.openxmlformats.org/officeDocument/2006/relationships/hyperlink" Target="https://politsturm.com/pochiemu-v-bielorussii-zakryvaiut-shkoly" TargetMode="External"/><Relationship Id="rId26" Type="http://schemas.openxmlformats.org/officeDocument/2006/relationships/hyperlink" Target="https://skillbox.ru/media/education/vuzy-i-kolledzhi-v-ssha-massovo-zakryvayut-obrazovatelnye-programmy/" TargetMode="External"/><Relationship Id="rId27" Type="http://schemas.openxmlformats.org/officeDocument/2006/relationships/hyperlink" Target="https://rossaprimavera.ru/news/0e0edd2b" TargetMode="External"/><Relationship Id="rId28" Type="http://schemas.openxmlformats.org/officeDocument/2006/relationships/hyperlink" Target="https://politsturm.com/krizis-kadrov-kak-shkoly-kirghizii-vstrietili-novyi-uchiebnyi-ghod-v-usloviiakh-diefitsita-uchitieliei" TargetMode="External"/><Relationship Id="rId29" Type="http://schemas.openxmlformats.org/officeDocument/2006/relationships/hyperlink" Target="https://www.nippon.com/ru/japan-data/h00529/" TargetMode="External"/><Relationship Id="rId30" Type="http://schemas.openxmlformats.org/officeDocument/2006/relationships/hyperlink" Target="https://www.kommersant.ru/doc/6268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