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Вместо оборонных заводов - крупнейшая стройка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2023-02-08</w:t>
      </w:r>
    </w:p>
    <w:p>
      <w:pPr/>
      <w:r>
        <w:t>1 мин. на чтение</w:t>
      </w:r>
    </w:p>
    <w:p/>
    <w:p>
      <w:r>
        <w:t>Одна из наиболее крупных площадок в Москве – более 82 га, принадлежавших авиастроительной корпорации МиГ и КБ Сухого – может быть застроена консорциумом крупных столичных девелоперов.</w:t>
      </w:r>
    </w:p>
    <w:p>
      <w:r>
        <w:t>В декабре 2021 года  госкорпорация «Ростех» сообщила о продаже мэрии Москвы 57,7 га на Ленинградском проспекте. Примерно год назад последние сотрудники покинули территорию завода “Миг”, на котором изготовлялись культовые боевые самолеты, в том числе истребитель МиГ-35.</w:t>
      </w:r>
    </w:p>
    <w:p>
      <w:r>
        <w:t>Градостроительно-земельная комиссия Москвы в 2023 году одобрила проект комплексного развития территории общей площадью 63,5 гектара напротив стадиона "Динамо".  Эта цифра не окончательна, так как прошлым летом речь шла уже о более чем 82 гектарах. Она включала в себя прилегающие к "МиГу" участки, а также площади конструкторского бюро "Сухой". На этой площадке можно будет построить в общей сложности 2,7 млн кв. м недвижимости, из которых 1,8 млн кв. м – коммерческие объекты и 900 тыс. кв. м – жилье.</w:t>
      </w:r>
    </w:p>
    <w:p>
      <w:r>
        <w:t>Проектом застройки "МиГа" уже интересуются крупные девелоперы. Принять участие в торгах, по данным "Ведомостей", собирается "Амиго холдинг", созданный в начале февраля крупнейшими застройщиками Москвы, а именно группой ПИК Сергея Гордеева, ГК ЛСР Андрея Молчанова, Capital Group Павла Тё, MR Group Романа Тимохина и Виктора Лабуздко и Asterus Виталия Мащицкого. Если девелоперы будут осваивать проект целиком, то инвестиции в строительство составят 350 млрд руб., а выручка от продажи – 600-700 млрд руб.</w:t>
      </w:r>
    </w:p>
    <w:p>
      <w:r>
        <w:t>Эта ситуация далеко не нова, ведь в каждом более или менее крупном городе возникают такие стройки. Вместо развития промышленности, в данном примере – оборонной, капиталистам выгоднее строить ТЦ и “человейники”. Перед нами классический пример того, на что пойдут капиталисты ради 300% прибыли.</w:t>
      </w:r>
    </w:p>
    <w:p>
      <w:r>
        <w:t xml:space="preserve">Источники: Ведомости - </w:t>
      </w:r>
      <w:hyperlink r:id="rId11">
        <w:r>
          <w:rPr>
            <w:color w:val="0000FF"/>
            <w:u w:val="single"/>
          </w:rPr>
          <w:t>«На месте заводов «МиГ» и «Сухой» появится почти 3 млн кв. м недвижимости»</w:t>
        </w:r>
      </w:hyperlink>
      <w:r>
        <w:t xml:space="preserve"> от 02 августа 2022 г.</w:t>
      </w:r>
    </w:p>
    <w:p>
      <w:r>
        <w:t xml:space="preserve">Дзен - </w:t>
      </w:r>
      <w:hyperlink r:id="rId12">
        <w:r>
          <w:rPr>
            <w:color w:val="0000FF"/>
            <w:u w:val="single"/>
          </w:rPr>
          <w:t>«Как выглядит закрытая территория завода МиГ: вчера оттуда ушли последние люди»</w:t>
        </w:r>
      </w:hyperlink>
      <w:r>
        <w:t xml:space="preserve"> от 11 февраля 2022 г.</w:t>
      </w:r>
    </w:p>
    <w:p>
      <w:r>
        <w:t xml:space="preserve">Коммерсантъ - </w:t>
      </w:r>
      <w:hyperlink r:id="rId13">
        <w:r>
          <w:rPr>
            <w:color w:val="0000FF"/>
            <w:u w:val="single"/>
          </w:rPr>
          <w:t>«Есть только МиГ»</w:t>
        </w:r>
      </w:hyperlink>
      <w:r>
        <w:t xml:space="preserve"> от 05 февраля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miesto-oboronnykh-zavodov-krupnieishaia-stroika" TargetMode="External"/><Relationship Id="rId11" Type="http://schemas.openxmlformats.org/officeDocument/2006/relationships/hyperlink" Target="https://www.vedomosti.ru/realty/articles/2022/08/01/934081-samoletostroitelnih-zavodov-mig-suhoi" TargetMode="External"/><Relationship Id="rId12" Type="http://schemas.openxmlformats.org/officeDocument/2006/relationships/hyperlink" Target="https://dzen.ru/a/YgY2RkIeDT93NFJ3" TargetMode="External"/><Relationship Id="rId13" Type="http://schemas.openxmlformats.org/officeDocument/2006/relationships/hyperlink" Target="https://www.kommersant.ru/doc/5810527?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