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замедляют домашний интернет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2026-03-22</w:t>
      </w:r>
    </w:p>
    <w:p>
      <w:pPr/>
      <w:r>
        <w:t>1 мин. на чтение</w:t>
      </w:r>
    </w:p>
    <w:p/>
    <w:p>
      <w:r>
        <w:t xml:space="preserve">Федеральный интернет-провайдер "Дом.Ру" </w:t>
      </w:r>
      <w:hyperlink r:id="rId12">
        <w:r>
          <w:rPr>
            <w:color w:val="0000FF"/>
            <w:u w:val="single"/>
          </w:rPr>
          <w:t>ограничил скорость</w:t>
        </w:r>
      </w:hyperlink>
      <w:r>
        <w:t xml:space="preserve"> домашнего интернета для "чрезмерных" потребителей трафика в Петербурге, Екатеринбурге и Самаре. </w:t>
      </w:r>
    </w:p>
    <w:p>
      <w:r>
        <w:rPr>
          <w:b/>
          <w:i/>
        </w:rPr>
        <w:t xml:space="preserve">Детали. </w:t>
      </w:r>
      <w:r>
        <w:t>За фасадом заботы о комфортной жизни граждан скрывается логика извлечения прибыли: рост доходов за счёт потребителей при одновременном снижении издержек.</w:t>
      </w:r>
    </w:p>
    <w:p>
      <w:r>
        <w:t>► Пока инициатива затрагивает лишь 267 клиентов в выбранных для тестирования городах.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Ограничения касаются</w:t>
        </w:r>
      </w:hyperlink>
      <w:r>
        <w:t xml:space="preserve"> пользователей, потребляющих более 3 терабайт в месяц, - им снизят скорость до 50 Мбит/с. </w:t>
      </w:r>
    </w:p>
    <w:p>
      <w:r>
        <w:t>► Высокую скорость можно сохранить за доплату: 100 рублей за каждые 500 ГБ сверх лимита или дождаться ежемесячного обновления.</w:t>
      </w:r>
    </w:p>
    <w:p>
      <w:r>
        <w:t xml:space="preserve">► Если практика станет постоянной, другие операторы неизбежно последуют примеру - такие требования диктует рыночная конкуренция. </w:t>
      </w:r>
    </w:p>
    <w:p>
      <w:r>
        <w:rPr>
          <w:b/>
          <w:i/>
        </w:rPr>
        <w:t>Контекст.</w:t>
      </w:r>
      <w:r>
        <w:t xml:space="preserve"> Технические проблемы, на которые ссылаются провайдеры, имеют под собой чёткую капиталистическую основу:</w:t>
      </w:r>
    </w:p>
    <w:p>
      <w:r>
        <w:t xml:space="preserve">► Нововведения вводятся на фоне </w:t>
      </w:r>
      <w:hyperlink r:id="rId13">
        <w:r>
          <w:rPr>
            <w:color w:val="0000FF"/>
            <w:u w:val="single"/>
          </w:rPr>
          <w:t>массовых сбоев</w:t>
        </w:r>
      </w:hyperlink>
      <w:r>
        <w:t xml:space="preserve"> мобильного интернета в прошлом году, вызванных перегрузкой сети и нехваткой импортного оборудования. </w:t>
      </w:r>
    </w:p>
    <w:p>
      <w:r>
        <w:t xml:space="preserve">► Операторы вынуждены "каннибализировать" инфраструктуру: вывозить детали с вышек малых городов и сёл для поддержки мегаполисов. Норильск, например, </w:t>
      </w:r>
      <w:hyperlink r:id="rId14">
        <w:r>
          <w:rPr>
            <w:color w:val="0000FF"/>
            <w:u w:val="single"/>
          </w:rPr>
          <w:t>не имел</w:t>
        </w:r>
      </w:hyperlink>
      <w:r>
        <w:t xml:space="preserve"> скоростного мобильного интернета до 2017 года - подобная участь ждёт и другие населённые пункты. </w:t>
      </w:r>
    </w:p>
    <w:p>
      <w:r>
        <w:t xml:space="preserve">► Федеральная антимонопольная служба </w:t>
      </w:r>
      <w:hyperlink r:id="rId15">
        <w:r>
          <w:rPr>
            <w:color w:val="0000FF"/>
            <w:u w:val="single"/>
          </w:rPr>
          <w:t>планирует провести</w:t>
        </w:r>
      </w:hyperlink>
      <w:r>
        <w:t xml:space="preserve"> проверку в отношении предложенной инициативы. </w:t>
      </w:r>
    </w:p>
    <w:p>
      <w:r>
        <w:rPr>
          <w:b/>
          <w:i/>
        </w:rPr>
        <w:t>Важно знать.</w:t>
      </w:r>
      <w:r>
        <w:t xml:space="preserve"> Суть проблемы раскрывается при анализе действующих на рынке услуг.</w:t>
      </w:r>
    </w:p>
    <w:p>
      <w:r>
        <w:t xml:space="preserve">► Основные нарушители - предприниматели, использующие дешёвые </w:t>
      </w:r>
      <w:hyperlink r:id="rId16">
        <w:r>
          <w:rPr>
            <w:color w:val="0000FF"/>
            <w:u w:val="single"/>
          </w:rPr>
          <w:t>домашние тарифы</w:t>
        </w:r>
      </w:hyperlink>
      <w:r>
        <w:t xml:space="preserve"> вместо специализированных для бизнеса, цены на которые, </w:t>
      </w:r>
      <w:hyperlink r:id="rId17">
        <w:r>
          <w:rPr>
            <w:color w:val="0000FF"/>
            <w:u w:val="single"/>
          </w:rPr>
          <w:t>в среднем</w:t>
        </w:r>
      </w:hyperlink>
      <w:r>
        <w:t xml:space="preserve">, достигают 6 000 рублей в месяц. Для них доплата в 100 рублей - сущие копейки в сравнении с бизнес-тарифами. </w:t>
      </w:r>
    </w:p>
    <w:p>
      <w:r>
        <w:t xml:space="preserve">► Большая часть всех остальных пользователей - рядовые россияне, потребляющие </w:t>
      </w:r>
      <w:hyperlink r:id="rId12">
        <w:r>
          <w:rPr>
            <w:color w:val="0000FF"/>
            <w:u w:val="single"/>
          </w:rPr>
          <w:t>скромные объёмы</w:t>
        </w:r>
      </w:hyperlink>
      <w:r>
        <w:t xml:space="preserve"> трафика, которые физически не могут создать перегрузок.</w:t>
      </w:r>
    </w:p>
    <w:p>
      <w:r>
        <w:t xml:space="preserve">► Подобные ограничения </w:t>
      </w:r>
      <w:hyperlink r:id="rId18">
        <w:r>
          <w:rPr>
            <w:color w:val="0000FF"/>
            <w:u w:val="single"/>
          </w:rPr>
          <w:t>уже вводились</w:t>
        </w:r>
      </w:hyperlink>
      <w:r>
        <w:t xml:space="preserve"> в 2025 году, и роль ФАС сводилась к формальному одобрению предпринятых действий, легализации и защите интересов провайдеров. </w:t>
      </w:r>
    </w:p>
    <w:p>
      <w:r>
        <w:t xml:space="preserve">► В этом контексте </w:t>
      </w:r>
      <w:hyperlink r:id="rId19">
        <w:r>
          <w:rPr>
            <w:color w:val="0000FF"/>
            <w:u w:val="single"/>
          </w:rPr>
          <w:t>показателен пример</w:t>
        </w:r>
      </w:hyperlink>
      <w:r>
        <w:t xml:space="preserve"> СССР. Сравнивать интернет не представляется возможным из-за различий в эпохах развития технологий. Но развитие мобильной связи и телекоммуникаций шло наравне с передовыми странами, а все комплектующие создавались отечественными предприятиями. </w:t>
      </w:r>
    </w:p>
    <w:p>
      <w:r>
        <w:t xml:space="preserve">► Целью работы узлов связи было не извлечение прибыли, а обеспечение доступности коммуникаций между гражданами. Спекулянты, перегружающие сети, в принципе не могли появится.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rossii-zamiedliaiut-domashnii-intierniet" TargetMode="External"/><Relationship Id="rId12" Type="http://schemas.openxmlformats.org/officeDocument/2006/relationships/hyperlink" Target="https://www.gazeta.ru/tech/2026/03/16/22649515.shtml" TargetMode="External"/><Relationship Id="rId13" Type="http://schemas.openxmlformats.org/officeDocument/2006/relationships/hyperlink" Target="https://samara.tsargrad.tv/news/mobilnyj-internet-na-pauze-pochemu-po-vsej-rossii-svjaz-daet-sboi_1337430" TargetMode="External"/><Relationship Id="rId14" Type="http://schemas.openxmlformats.org/officeDocument/2006/relationships/hyperlink" Target="https://news.sgnorilsk.ru/2022/09/22/pyat-let-nazad-v-noril-sk-prishel-shirokopolosnyj-internet/" TargetMode="External"/><Relationship Id="rId15" Type="http://schemas.openxmlformats.org/officeDocument/2006/relationships/hyperlink" Target="https://ren.tv/news/v-rossii/1412611-fas-proverit-ogranicheniia-skorosti-interneta-u-provaidera-dom-ru-rii" TargetMode="External"/><Relationship Id="rId16" Type="http://schemas.openxmlformats.org/officeDocument/2006/relationships/hyperlink" Target="https://rtk-ru.online/rf" TargetMode="External"/><Relationship Id="rId17" Type="http://schemas.openxmlformats.org/officeDocument/2006/relationships/hyperlink" Target="https://www.gazpromcosmos.ru/tariff/biznes/" TargetMode="External"/><Relationship Id="rId18" Type="http://schemas.openxmlformats.org/officeDocument/2006/relationships/hyperlink" Target="https://www.cnews.ru/news/top/2025-07-15_rossijskij_provajder_v_25" TargetMode="External"/><Relationship Id="rId19" Type="http://schemas.openxmlformats.org/officeDocument/2006/relationships/hyperlink" Target="https://topwar.ru/25000-mobilnaya-sistema-alt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