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рекордно выросли цены на огурцы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2026-02-19</w:t>
      </w:r>
    </w:p>
    <w:p>
      <w:pPr/>
      <w:r>
        <w:t>1 мин. на чтение</w:t>
      </w:r>
    </w:p>
    <w:p/>
    <w:p>
      <w:r>
        <w:t xml:space="preserve">В феврале огурцы в России </w:t>
      </w:r>
      <w:hyperlink r:id="rId11">
        <w:r>
          <w:rPr>
            <w:color w:val="0000FF"/>
            <w:u w:val="single"/>
          </w:rPr>
          <w:t>рекордно подорожали.</w:t>
        </w:r>
      </w:hyperlink>
      <w:r>
        <w:t xml:space="preserve"> Средняя цена за килограмм в стране составила 317 рублей, а на Чукотке и вовсе перевысила 1000 рублей.  </w:t>
      </w:r>
    </w:p>
    <w:p>
      <w:r>
        <w:rPr>
          <w:b/>
          <w:i/>
        </w:rPr>
        <w:t>Детали.</w:t>
      </w:r>
      <w:r>
        <w:t xml:space="preserve"> В Новосибирске супермаркеты </w:t>
      </w:r>
      <w:hyperlink r:id="rId12">
        <w:r>
          <w:rPr>
            <w:color w:val="0000FF"/>
            <w:u w:val="single"/>
          </w:rPr>
          <w:t>ввели лимит</w:t>
        </w:r>
      </w:hyperlink>
      <w:r>
        <w:t xml:space="preserve"> на продажу огурцов в одни руки из-за активности спекулянтов, которые скупают относительно дешёвые огурцы и перепродают на рынках по 400 рублей за килограмм. Выбора у покупателей этих регионов нет, и полки в магазинах здесь </w:t>
      </w:r>
      <w:hyperlink r:id="rId13">
        <w:r>
          <w:rPr>
            <w:color w:val="0000FF"/>
            <w:u w:val="single"/>
          </w:rPr>
          <w:t>нередко пустуют.</w:t>
        </w:r>
      </w:hyperlink>
    </w:p>
    <w:p>
      <w:r>
        <w:t xml:space="preserve">► Рост цен на огурцы </w:t>
      </w:r>
      <w:hyperlink r:id="rId11">
        <w:r>
          <w:rPr>
            <w:color w:val="0000FF"/>
            <w:u w:val="single"/>
          </w:rPr>
          <w:t>приобрел устойчивый</w:t>
        </w:r>
      </w:hyperlink>
      <w:r>
        <w:t xml:space="preserve"> многолетний характер: 2020 год – 179 рублей, 2022 год – 203 рубля, 2024 год – 279 рублей, 2026 – 317 рублей. </w:t>
      </w:r>
    </w:p>
    <w:p>
      <w:r>
        <w:t xml:space="preserve">► Минсельхоз </w:t>
      </w:r>
      <w:hyperlink r:id="rId12">
        <w:r>
          <w:rPr>
            <w:color w:val="0000FF"/>
            <w:u w:val="single"/>
          </w:rPr>
          <w:t>традиционно объясняет</w:t>
        </w:r>
      </w:hyperlink>
      <w:r>
        <w:t xml:space="preserve"> подорожание сезонным переходом на тепличные овощи, забывая пояснить, почему помидоры из тех же теплиц стоят 200 рублей. Дешевле своих «зелёных собратьев» на 40%.</w:t>
      </w:r>
    </w:p>
    <w:p>
      <w:r>
        <w:rPr>
          <w:b/>
          <w:i/>
        </w:rPr>
        <w:t>Контекст.</w:t>
      </w:r>
      <w:r>
        <w:t xml:space="preserve"> Ключевым игроком на </w:t>
      </w:r>
      <w:hyperlink r:id="rId14">
        <w:r>
          <w:rPr>
            <w:color w:val="0000FF"/>
            <w:u w:val="single"/>
          </w:rPr>
          <w:t>рынке огурцов</w:t>
        </w:r>
      </w:hyperlink>
      <w:r>
        <w:t xml:space="preserve"> является госкорпорация «Рост». Она занимает доминирующее положение в федеральных сетях магазинов наряду с другими крупными игроками.</w:t>
      </w:r>
    </w:p>
    <w:p>
      <w:r>
        <w:t xml:space="preserve">► Эксперт Ирина Козий </w:t>
      </w:r>
      <w:hyperlink r:id="rId15">
        <w:r>
          <w:rPr>
            <w:color w:val="0000FF"/>
            <w:u w:val="single"/>
          </w:rPr>
          <w:t>признаёт</w:t>
        </w:r>
      </w:hyperlink>
      <w:r>
        <w:t xml:space="preserve">, что сегодняшние цены на огурцы стали прямым результатом импортозамещения. Там, где сохранился импорт, например из Китая, цены на огурцы </w:t>
      </w:r>
      <w:hyperlink r:id="rId13">
        <w:r>
          <w:rPr>
            <w:color w:val="0000FF"/>
            <w:u w:val="single"/>
          </w:rPr>
          <w:t>заметно ниже</w:t>
        </w:r>
      </w:hyperlink>
      <w:r>
        <w:t xml:space="preserve"> – 250-270 рублей, чем в регионах с преобладающей долей отечественных производителей.  </w:t>
      </w:r>
    </w:p>
    <w:p>
      <w:r>
        <w:rPr>
          <w:b/>
          <w:i/>
        </w:rPr>
        <w:t>Важно знать.</w:t>
      </w:r>
      <w:r>
        <w:t xml:space="preserve"> За фасадом «сезонных колебаний» скрывается господство отечественных монополистов. Резкое подорожание связано с ростом издержек производства из-за </w:t>
      </w:r>
      <w:hyperlink r:id="rId16">
        <w:r>
          <w:rPr>
            <w:color w:val="0000FF"/>
            <w:u w:val="single"/>
          </w:rPr>
          <w:t>увеличения НДС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коммунальных тарифов</w:t>
        </w:r>
      </w:hyperlink>
      <w:r>
        <w:t>, которые бизнес включает в итоговую стоимость продукции. В конечном счете расплачивается рядовой потребитель.</w:t>
      </w:r>
    </w:p>
    <w:p>
      <w:r>
        <w:t>► Существенное влияние на подорожание продуктов питания оказывает отсутствие конкуренции со стороны иностранных производителей. Регионы, в которых господствуют местные производители, страдают от дороговизны. Там где конкуренция есть, цены остаются относительно приемлемыми.</w:t>
      </w:r>
    </w:p>
    <w:p>
      <w:r>
        <w:t>► На лицо завышенные цены, которые можно объяснить различными причинами: высокими налогами, низкими температурами, отсутствием конкуренции. Одно верно – аппетиты предпринимателей по обыкновению бьют по доходам рядовых граждан.</w:t>
      </w:r>
    </w:p>
    <w:p>
      <w:r>
        <w:t>► Иной подход имеет социалистическая система, кардинально отличная от существующей. В условиях отсутствия частной собственности производство и распределение материальных благ происходит по принципу: «От каждого по способностям – каждому по труду». Предприятия не гонятся за сиюминутной прибылью, а улучшают жизнь всего общества. Только так можно избавиться от перекосов в ценообразовании, ликвидировать кризисы и не допустить спекуляции.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riekordno-vyrosli-tsieny-na-oghurtsy" TargetMode="External"/><Relationship Id="rId11" Type="http://schemas.openxmlformats.org/officeDocument/2006/relationships/hyperlink" Target="https://www.rbc.ru/economics/12/02/2026/698df3159a7947ad688e4806" TargetMode="External"/><Relationship Id="rId12" Type="http://schemas.openxmlformats.org/officeDocument/2006/relationships/hyperlink" Target="https://life.ru/p/1842361" TargetMode="External"/><Relationship Id="rId13" Type="http://schemas.openxmlformats.org/officeDocument/2006/relationships/hyperlink" Target="https://primamedia.ru/news/2401820/" TargetMode="External"/><Relationship Id="rId14" Type="http://schemas.openxmlformats.org/officeDocument/2006/relationships/hyperlink" Target="https://www.forbes.ru/prodovolstvennaya-bezopasnost/529304-zelenye-i-bescennye-pocemu-v-rossii-takie-dorogie-ogurcy" TargetMode="External"/><Relationship Id="rId15" Type="http://schemas.openxmlformats.org/officeDocument/2006/relationships/hyperlink" Target="https://ngs.ru/text/food/2026/02/15/76263799/" TargetMode="External"/><Relationship Id="rId16" Type="http://schemas.openxmlformats.org/officeDocument/2006/relationships/hyperlink" Target="https://www.nalog.gov.ru/rn25/news/activities_fts/16596495/?ysclid=mlrh1s0pi8837280970" TargetMode="External"/><Relationship Id="rId17" Type="http://schemas.openxmlformats.org/officeDocument/2006/relationships/hyperlink" Target="https://prim.rbc.ru/prim/12/02/2026/698d5a529a7947166c41e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