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Длительность рабочего дня в России установила новый рекорд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2024-03-16</w:t>
      </w:r>
    </w:p>
    <w:p>
      <w:pPr/>
      <w:r>
        <w:t>1 мин. на чтение</w:t>
      </w:r>
    </w:p>
    <w:p/>
    <w:p>
      <w:r>
        <w:t xml:space="preserve">Средняя длительность рабочего дня в России в 2023 году </w:t>
      </w:r>
      <w:hyperlink r:id="rId11">
        <w:r>
          <w:rPr>
            <w:color w:val="0000FF"/>
            <w:u w:val="single"/>
          </w:rPr>
          <w:t>достигла</w:t>
        </w:r>
      </w:hyperlink>
      <w:r>
        <w:t xml:space="preserve"> 7,17 часа, увеличившись на 0,9% (или 4 минуты) по сравнению с предыдущим годом. Рыболовы, администраторы и медики в среднем работают больше остальных.</w:t>
      </w:r>
    </w:p>
    <w:p>
      <w:r>
        <w:t>Предыдущий “рекорд” был зафиксирован в 2019 году и был равен 7,15 часа. Однако в 2020 году, на фоне роста безработицы и локдаунов, средняя продолжительность рабочего дня сократилась до 7,06 часа в день. В 2021-2022 годах наблюдался компенсаторный рост продолжительности рабочего времени.</w:t>
      </w:r>
    </w:p>
    <w:p>
      <w:r>
        <w:t>Многие эксперты объясняют свежие данные Росстата дефицитом рабочей силы в России.</w:t>
      </w:r>
    </w:p>
    <w:p>
      <w:r>
        <w:t>Во ВНИИ труда Минтруда России заявили, что увеличение средней продолжительности рабочего времени происходит на фоне высокой загрузки производственных мощностей. При этом продолжительность рабочего дня варьируется в зависимости от отрасли. Они также отметили, что небольшой рост связан с выходом работников из режима неполного рабочего времени и минимизацией производственных простоев.</w:t>
      </w:r>
    </w:p>
    <w:p>
      <w:r>
        <w:t>Самая большая продолжительность рабочего дня в 2023 году была у работников рыболовной и рыбоводной отрасли - в среднем 8,21 часа. На втором месте находятся работники административной деятельности и оказания сопутствующих услуг, таких как турагентства и обслуживание зданий и территорий (7,61 часа). На третьем месте – работники добычи металлических руд (7,6 часа). Наименьшее количество часов в день работали сотрудники воздушного и космического транспорта (6,14 часа), занятые в добыче угля (6,56 часа), нефти и газа (6,86 часа), образовании (6,8 часа), гостиницах и общепите (6,92 часа), а также в производстве автотранспортных средств, прицепов и полуприцепов (6,94 часа).</w:t>
      </w:r>
    </w:p>
    <w:p>
      <w:r>
        <w:t>Согласно трудовому законодательству, продолжительность рабочего времени не может превышать 40 часов в неделю. Однако для некоторых категорий работников установлена сокращенная продолжительность рабочего времени. Работники с ненормированным графиком или сверхурочной работой могут трудиться более восьми часов в день.</w:t>
      </w:r>
    </w:p>
    <w:p>
      <w:r>
        <w:t>Для отраслей реального сектора экономики, которые получили дополнительные заказы от государства и переориентировали свои цепочки поставок и сбыта, увеличение рабочего времени в условиях дефицита работников и непрерывных производственных процессов является естественным явлением, подтверждают эксперты.</w:t>
      </w:r>
    </w:p>
    <w:p>
      <w:r>
        <w:t xml:space="preserve">Что для капиталиста естественно, то для рабочего губительно. Ведь именно его трудом и создаётся прибыль компании, а взамен он только получает ухудшение физического и психического состояния. Рабочий начинает прожигать свою жизнь ради чьих-то капиталов. Только профсоюз и коллективное отстаивание своих прав могут остановить увеличение рабочего дня. Обращайтесь за помощью в наш </w:t>
      </w:r>
      <w:hyperlink r:id="rId12">
        <w:r>
          <w:rPr>
            <w:color w:val="0000FF"/>
            <w:u w:val="single"/>
          </w:rPr>
          <w:t>Профцентр</w:t>
        </w:r>
      </w:hyperlink>
      <w:r>
        <w:t xml:space="preserve">. </w:t>
      </w:r>
    </w:p>
    <w:p>
      <w:r>
        <w:t xml:space="preserve">Источник: РБК - </w:t>
      </w:r>
      <w:hyperlink r:id="rId11">
        <w:r>
          <w:rPr>
            <w:color w:val="0000FF"/>
            <w:u w:val="single"/>
          </w:rPr>
          <w:t>«Длительность рабочего дня в России установила рекорд»</w:t>
        </w:r>
      </w:hyperlink>
      <w:r>
        <w:t xml:space="preserve"> от 05 марта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-rossii-prodolzhaiutsia-napadieniia-na-miedrabotnikov" TargetMode="External"/><Relationship Id="rId11" Type="http://schemas.openxmlformats.org/officeDocument/2006/relationships/hyperlink" Target="https://www.rbc.ru/economics/05/03/2024/65e5a14c9a7947079891dbd9" TargetMode="External"/><Relationship Id="rId12" Type="http://schemas.openxmlformats.org/officeDocument/2006/relationships/hyperlink" Target="https://t.me/profcen_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