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продолжается рост цен на продукты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2026-01-16</w:t>
      </w:r>
    </w:p>
    <w:p>
      <w:pPr/>
      <w:r>
        <w:t>2 мин. на чтение</w:t>
      </w:r>
    </w:p>
    <w:p/>
    <w:p>
      <w:r>
        <w:rPr>
          <w:b/>
        </w:rPr>
        <w:t xml:space="preserve">Детали. </w:t>
      </w:r>
      <w:r>
        <w:t xml:space="preserve">В </w:t>
      </w:r>
      <w:hyperlink r:id="rId11">
        <w:r>
          <w:rPr>
            <w:color w:val="0000FF"/>
            <w:u w:val="single"/>
          </w:rPr>
          <w:t>интервью «МК» Олег Кобяков</w:t>
        </w:r>
      </w:hyperlink>
      <w:r>
        <w:t>, директор Отделения Продовольственной и сельскохозяйственной организации ООН (ФАО) для связи с Российской Федерацией, рассказал о причинах роста цен. По его словам рост цен обусловлен следующими внутренними факторами: курсом рубля, логистическими издержками, торговыми наценками и особенностями рынка, которые перевешивают глобальные мировые тенденции.</w:t>
      </w:r>
    </w:p>
    <w:p>
      <w:r>
        <w:t>► Индекс продовольственных цен ФАО в ноябре 2025 года составил 125,1 пункта — на 1,2% ниже октября и на 21,9% ниже пика марта 2022 года. Однако цены всё ещё значительно выше допандемийного уровня (2019 года). При этом внутренние российские цены снижаются медленно или не снижаются вовсе.</w:t>
      </w:r>
    </w:p>
    <w:p>
      <w:r>
        <w:t>► По данным Глобального доклада о продовольственных кризисах в 2024 году от острого голода страдали более 295 млн человек в 53 странах — на 14 млн больше, чем годом ранее. Особенно тяжёлая ситуация в Судане, Газе, Йемене, Мали и Южном Судане. Почти 38 млн детей до пяти лет в кризисных регионах испытывают острый дефицит питания.</w:t>
      </w:r>
    </w:p>
    <w:p>
      <w:r>
        <w:t xml:space="preserve">► ФАО прогнозирует, что в 2026 году ситуация останется напряженной: конфликты, экономическая нестабильность, климатические аномалии и вспышки болезней растений и животных продолжать угрожать продовольственной безопасности. </w:t>
      </w:r>
      <w:hyperlink r:id="rId12">
        <w:r>
          <w:rPr>
            <w:color w:val="0000FF"/>
            <w:u w:val="single"/>
          </w:rPr>
          <w:t>Число голодающих в мире в 2026</w:t>
        </w:r>
      </w:hyperlink>
      <w:r>
        <w:t xml:space="preserve"> году может достигнуть 660 миллионов человек, если сохранятся текущие негативные тенденции.</w:t>
      </w:r>
    </w:p>
    <w:p>
      <w:r>
        <w:t>► Прогнозы на 2030 год — около 512 млн голодающих, 60% из них — в Африке.</w:t>
      </w:r>
    </w:p>
    <w:p>
      <w:r>
        <w:rPr>
          <w:b/>
        </w:rPr>
        <w:t xml:space="preserve">Контекст. </w:t>
      </w:r>
      <w:hyperlink r:id="rId13">
        <w:r>
          <w:rPr>
            <w:color w:val="0000FF"/>
            <w:u w:val="single"/>
          </w:rPr>
          <w:t>Инфляция является неотъемлемой спутницей</w:t>
        </w:r>
      </w:hyperlink>
      <w:r>
        <w:t xml:space="preserve"> рыночной экономики, которая приводит к снижению реальных доходов наёмных работников и соответственно к падению уровня жизни основной массы населения. </w:t>
      </w:r>
    </w:p>
    <w:p>
      <w:r>
        <w:t>► Перечисленные Кобяковым причины на самом деле являются следствием деятельности, которой занимаются предприниматели разного уровня: от мелких до международных корпораций. Они занимаются производствами разного цикла: от сырья до готовой продукции. Все расходы по её массовому выпуску и логистику перекладываются на конечного потребителя.</w:t>
      </w:r>
    </w:p>
    <w:p>
      <w:r>
        <w:t>► У частных собственников нет цели обеспечить людей продовольствием, их целью является увеличение получаемой прибыли. Именно погоня бизнесменов за прибылью ведет к кризисам перепроизводства, к неравномерности развития разных регионов планеты. Все продукты, не только продовольственные, продают туда, где их могут купить. Непроданные - уничтожаются.</w:t>
      </w:r>
    </w:p>
    <w:p>
      <w:r>
        <w:t xml:space="preserve">► </w:t>
      </w:r>
      <w:r>
        <w:rPr>
          <w:b/>
        </w:rPr>
        <w:t>Победить голод реально. Но достаточно ли для достижения этой цели скоординированных глобальных усилий, инвестиций и политической воли?</w:t>
      </w:r>
    </w:p>
    <w:p>
      <w:r>
        <w:rPr>
          <w:b/>
        </w:rPr>
        <w:t xml:space="preserve">Важно знать. </w:t>
      </w:r>
      <w:r>
        <w:t xml:space="preserve">В текущей обстановке становится все более очевидно, что с такими </w:t>
      </w:r>
      <w:hyperlink r:id="rId14">
        <w:r>
          <w:rPr>
            <w:color w:val="0000FF"/>
            <w:u w:val="single"/>
          </w:rPr>
          <w:t>серьезными проблемами как голод</w:t>
        </w:r>
      </w:hyperlink>
      <w:r>
        <w:t>, безработица, огромное социальное неравенство капитализм справиться не способен, т.к. в его основе лежит максимальное извлечение прибыли.</w:t>
      </w:r>
    </w:p>
    <w:p>
      <w:r>
        <w:t>► При нынешних производительных силах нищету и голод можно устранить очень быстро, т.к. ресурсов более чем достаточно. Корень проблемы в том, что они сосредоточены в частных руках. Уничтожить этот барьер сможет только общественная собственность на средства производства. А пока она остаётся частной, и бизнес лишь продолжает черпать из нее выгоду.</w:t>
      </w:r>
    </w:p>
    <w:p>
      <w:r>
        <w:t xml:space="preserve">► Представители от капитала утверждают, что победить голод реально “при условии беспрецедентной консолидации усилий и политической воли всего мирового сообщества”. Но в условиях капиталистической системы это не является целью. Хаос — неотъемлемое свойство рыночной экономики, и </w:t>
      </w:r>
      <w:hyperlink r:id="rId15">
        <w:r>
          <w:rPr>
            <w:color w:val="0000FF"/>
            <w:u w:val="single"/>
          </w:rPr>
          <w:t>исправить это невозможно.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rodolzhaietsia-rost-tsien-na-produkty" TargetMode="External"/><Relationship Id="rId11" Type="http://schemas.openxmlformats.org/officeDocument/2006/relationships/hyperlink" Target="https://www.mk.ru/economics/2026/01/06/tayna-novogodney-korziny-pochemu-v-mire-eda-desheveet-a-rossiyskiy-stol-net.html" TargetMode="External"/><Relationship Id="rId12" Type="http://schemas.openxmlformats.org/officeDocument/2006/relationships/hyperlink" Target="https://www.gazeta.ru/social/news/2026/01/08/27580483.shtml?utm_auth=false" TargetMode="External"/><Relationship Id="rId13" Type="http://schemas.openxmlformats.org/officeDocument/2006/relationships/hyperlink" Target="https://politsturm.com/tsieny-prodolzhaiut-rasti" TargetMode="External"/><Relationship Id="rId14" Type="http://schemas.openxmlformats.org/officeDocument/2006/relationships/hyperlink" Target="https://politsturm.com/golod-ostaietsia-aktualnoi-probliemoi-dlia-millionov-liudiei" TargetMode="External"/><Relationship Id="rId15" Type="http://schemas.openxmlformats.org/officeDocument/2006/relationships/hyperlink" Target="https://politsturm.com/pochiemu-ghosudarstvo-nie-rieghuliruiet-tsi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