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нарастает аграрный кризис?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2025-05-05</w:t>
      </w:r>
    </w:p>
    <w:p>
      <w:pPr/>
      <w:r>
        <w:t>2 мин. на чтение</w:t>
      </w:r>
    </w:p>
    <w:p/>
    <w:p>
      <w:r>
        <w:t>Высокая ключевая ставка Центрального банка привела к открытому кризису в сельхозмашиностроении: завод "Ростсельмаш" уже сократил 2000 рабочих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За первые два месяца 2025 года продажи российской сельскохозяйственной техники упали более чем на 30% по сравнению с аналогичным периодом прошлого года. В ответ "Ростсельмаш" перешёл в режим "экономии", урезая расходы через массовые увольнения. Другие производители сельхозмашин готовятся последовать тому же примеру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>Тем временем Минсельхоз признаёт катастрофический дефицит в 65 тысяч тракторов и 34 тысячи комбайнов. На этом фоне 40% годового выпуск "Ростсельмаша" остаётся невостребованным и простаивает.</w:t>
      </w:r>
    </w:p>
    <w:p>
      <w:r>
        <w:t>Совладелец завода Константин Бабкин упрекает самих фермеров, заявляя, что те вместо обновления техники предпочитают жить на проценты с банковских вкладов. Наряду с этим упоминаются сокращение господдержки, вызванное ростом ключевой ставки, и фактическая приостановка выдачи Минсельхозом новых кредитов из-за существующих обязательств перед банками. Отдельной причиной называют затоваривание внутреннего рынка зерном вследствие падения экспортных возможностей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Владельцы "Ростсельмаша", как и другие представители бизнеса, привычно видят лишь следствия кризиса, не желая осмыслить его причины. Сокращение спроса на технику началось ещё в </w:t>
      </w:r>
      <w:hyperlink r:id="rId12">
        <w:r>
          <w:rPr>
            <w:color w:val="0000FF"/>
            <w:u w:val="single"/>
          </w:rPr>
          <w:t>прошлом году</w:t>
        </w:r>
      </w:hyperlink>
      <w:r>
        <w:t>. Оно связано не с "жадностью" хозяйственников, а с нарастающей разрухой в сельском хозяйстве страны, вызванной современной экономической системой - капитализмом.</w:t>
      </w:r>
    </w:p>
    <w:p>
      <w:r>
        <w:t>За последние годы в России были уничтожены тысячи мелких фермерских хозяйств. Рост цен на сельхозмашины и кредиты сделал их приобретение недоступным для малого производителя. Они просто не выдержали конкуренции с куда более богатыми агрогигантами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Именно крупные аграрные монополии способны закупать технику, </w:t>
      </w:r>
      <w:hyperlink r:id="rId14">
        <w:r>
          <w:rPr>
            <w:color w:val="0000FF"/>
            <w:u w:val="single"/>
          </w:rPr>
          <w:t>скупать</w:t>
        </w:r>
      </w:hyperlink>
      <w:r>
        <w:t xml:space="preserve"> производителей пищевой продукции и занимать всё большую </w:t>
      </w:r>
      <w:hyperlink r:id="rId15">
        <w:r>
          <w:rPr>
            <w:color w:val="0000FF"/>
            <w:u w:val="single"/>
          </w:rPr>
          <w:t>долю на сельскохозяйственном рынке</w:t>
        </w:r>
      </w:hyperlink>
      <w:r>
        <w:t xml:space="preserve"> страны. Только богатые производители могут позволить себе найм рабочей силы. Как показал опыт "Ростсельмаша", монополии могут снижать издержки за счёт замены квалифицированных работников дешёвыми </w:t>
      </w:r>
      <w:hyperlink r:id="rId16">
        <w:r>
          <w:rPr>
            <w:color w:val="0000FF"/>
            <w:u w:val="single"/>
          </w:rPr>
          <w:t>мигрантами</w:t>
        </w:r>
      </w:hyperlink>
      <w:r>
        <w:t>.</w:t>
      </w:r>
    </w:p>
    <w:p>
      <w:r>
        <w:t>Предприниматели "Русагро" даже пренебрегли законностью в погоне за прибылью. Обманным путём они скупили акции кипрской агрокомпании, через которую провели ряд убыточных для "партнёров" сделок. В числе потерпевших даже оказалась дочерняя компания агрохимической госкорпорации Китая</w:t>
      </w:r>
      <w:hyperlink r:id="rId14">
        <w:r>
          <w:rPr>
            <w:color w:val="0000FF"/>
            <w:u w:val="single"/>
          </w:rPr>
          <w:t>[7]</w:t>
        </w:r>
      </w:hyperlink>
      <w:r>
        <w:t xml:space="preserve">. </w:t>
      </w:r>
    </w:p>
    <w:p>
      <w:r>
        <w:t xml:space="preserve">Всё это уже не просто конкуренция между крупным и мелким бизнесом - это борьба за прибыль и рынки сбыта на межгосударственном уровне. Экономические интриги могут показаться сложным, чем-то неконтролируемым и непредсказуемым. </w:t>
      </w:r>
      <w:r>
        <w:br/>
      </w:r>
      <w:r>
        <w:br/>
      </w:r>
      <w:r>
        <w:t>Но правда весьма проста: развитие капитализма в промышленности и сельском хозяйстве неизбежно приводит к разорению мелких и средних производителей, которые превращаются в дешёвую рабочую силу. Земля, техника и ресурсы концентрируются в руках узкой группы аграрных капиталистов, олигархов — и это подтверждается реальной ситуацией.</w:t>
      </w:r>
      <w:r>
        <w:br/>
      </w:r>
      <w:r>
        <w:br/>
      </w:r>
      <w:r>
        <w:t>Таким образом, первопричиной развивающегося кризиса сельхозяйственного машиностроения является кризис самой экономической системы, не способной обеспечить стабильный рост и избежать перепроизводства товаров — комбайнов, другой аграрной техники и самого зерна.</w:t>
      </w:r>
    </w:p>
    <w:p>
      <w:r>
        <w:t xml:space="preserve">Решение этой проблемы требует кардинального преобразования всей экономической системы, включая аграрный сектор. Только при социалистическом планировании можно обеспечить устойчивое развитие, где производство ориентировано на реальные потребности общества, а не на максимизацию прибыли. Плановое регулирование устранит характерное для капитализма перепроизводство зерна и других продуктов. </w:t>
      </w:r>
      <w:r>
        <w:br/>
      </w:r>
      <w:r>
        <w:br/>
      </w:r>
      <w:r>
        <w:t xml:space="preserve">Отмена частной собственности на средства производства откроет доступ к технике, ресурсам и земле для всех, а не только для представителей богатых классов как при капитализме. Вместо обременительных кредитов работники получат возможность пользоваться беспроцентной поддержкой и равным доступом к инструментам труда. </w:t>
      </w:r>
      <w:r>
        <w:br/>
      </w:r>
      <w:r>
        <w:br/>
      </w:r>
      <w:r>
        <w:t>Только при социализме, где производство организовано планово и исключена эксплуатация, возможно гармоничное развитие аграрной отрасли в интересах всего общества, а не нескольких монополистов.</w:t>
      </w:r>
      <w:r>
        <w:br/>
      </w:r>
      <w:r>
        <w:br/>
      </w:r>
      <w:r>
        <w:rPr>
          <w:b/>
        </w:rPr>
        <w:t>Источники:</w:t>
      </w:r>
    </w:p>
    <w:p>
      <w:r>
        <w:t xml:space="preserve">[1] Интернет-ресурс МЭФ </w:t>
      </w:r>
      <w:hyperlink r:id="rId11">
        <w:r>
          <w:rPr>
            <w:color w:val="0000FF"/>
            <w:u w:val="single"/>
          </w:rPr>
          <w:t>«Высокая ключевая ставка ЦБ привела к кризису в сельхозмашиностроении, "Ростсельмаш" сократил 2 тыс. человек»</w:t>
        </w:r>
      </w:hyperlink>
      <w:r>
        <w:t xml:space="preserve"> от 23 апреля 2025 г.</w:t>
      </w:r>
    </w:p>
    <w:p>
      <w:r>
        <w:t xml:space="preserve">[2] Журнал Агроинвестор </w:t>
      </w:r>
      <w:hyperlink r:id="rId12">
        <w:r>
          <w:rPr>
            <w:color w:val="0000FF"/>
            <w:u w:val="single"/>
          </w:rPr>
          <w:t>«Не по карману. Приобретение новых сельхозмашин становится всё менее доступным»</w:t>
        </w:r>
      </w:hyperlink>
      <w:r>
        <w:t xml:space="preserve"> от 25 сентября 2024 г.</w:t>
      </w:r>
    </w:p>
    <w:p>
      <w:r>
        <w:t xml:space="preserve">[3] Сетевое издание NGS22.Ru </w:t>
      </w:r>
      <w:hyperlink r:id="rId13">
        <w:r>
          <w:rPr>
            <w:color w:val="0000FF"/>
            <w:u w:val="single"/>
          </w:rPr>
          <w:t>«За 5 лет в России закрылось 35 тысяч крестьянско-фермерских хозяйств. Кто и почему разрушает наше сельское хозяйство»</w:t>
        </w:r>
      </w:hyperlink>
      <w:r>
        <w:t xml:space="preserve"> от 27 марта 2025 г.</w:t>
      </w:r>
    </w:p>
    <w:p>
      <w:r>
        <w:t xml:space="preserve">[4] Сетевое издание NewsNN.ru </w:t>
      </w:r>
      <w:hyperlink r:id="rId16">
        <w:r>
          <w:rPr>
            <w:color w:val="0000FF"/>
            <w:u w:val="single"/>
          </w:rPr>
          <w:t>«Мигранты - на картошку: что ждет нижегородский рынок труда из-за дефицита кадров»</w:t>
        </w:r>
      </w:hyperlink>
      <w:r>
        <w:t xml:space="preserve"> от 16 апреля 2025 г.</w:t>
      </w:r>
    </w:p>
    <w:p>
      <w:r>
        <w:t xml:space="preserve">[5] Журнал Агроинвестор </w:t>
      </w:r>
      <w:hyperlink r:id="rId15">
        <w:r>
          <w:rPr>
            <w:color w:val="0000FF"/>
            <w:u w:val="single"/>
          </w:rPr>
          <w:t>«Рынок M&amp;A в АПК сохранил объемы. Общая стоимость всех проведенных сделок в отрасли осталась на прошлогоднем уровне»</w:t>
        </w:r>
      </w:hyperlink>
      <w:r>
        <w:t xml:space="preserve"> от 3 февраля 2025 г.</w:t>
      </w:r>
    </w:p>
    <w:p>
      <w:r>
        <w:t xml:space="preserve">[6] Журнал Монокль </w:t>
      </w:r>
      <w:hyperlink r:id="rId14">
        <w:r>
          <w:rPr>
            <w:color w:val="0000FF"/>
            <w:u w:val="single"/>
          </w:rPr>
          <w:t>«Агросектор накрыла волна консолидации»</w:t>
        </w:r>
      </w:hyperlink>
      <w:r>
        <w:t xml:space="preserve"> от 25 ноября 2024 г.</w:t>
      </w:r>
    </w:p>
    <w:p>
      <w:r>
        <w:t xml:space="preserve">[7] Сетевое издание Коммерсантъ </w:t>
      </w:r>
      <w:hyperlink r:id="rId14">
        <w:r>
          <w:rPr>
            <w:color w:val="0000FF"/>
            <w:u w:val="single"/>
          </w:rPr>
          <w:t>«Аграрий сидит, а ущерб растет»</w:t>
        </w:r>
      </w:hyperlink>
      <w:r>
        <w:t xml:space="preserve"> от 23 апреля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narastaiet-aghrarnyi-krizis" TargetMode="External"/><Relationship Id="rId11" Type="http://schemas.openxmlformats.org/officeDocument/2006/relationships/hyperlink" Target="https://t.me/inforMEF/3884" TargetMode="External"/><Relationship Id="rId12" Type="http://schemas.openxmlformats.org/officeDocument/2006/relationships/hyperlink" Target="https://www.agroinvestor.ru/tech/article/43011-ne-po-karmanu-priobretenie-novykh-selkhozmashin-stanovitsya-vsye-menee-dostupnym/" TargetMode="External"/><Relationship Id="rId13" Type="http://schemas.openxmlformats.org/officeDocument/2006/relationships/hyperlink" Target="https://ngs22.ru/text/economics/2025/03/27/75267044/" TargetMode="External"/><Relationship Id="rId14" Type="http://schemas.openxmlformats.org/officeDocument/2006/relationships/hyperlink" Target="https://monocle.ru/monocle/2024/48/agrosektor-nakryla-volna-konsolidatsii/" TargetMode="External"/><Relationship Id="rId15" Type="http://schemas.openxmlformats.org/officeDocument/2006/relationships/hyperlink" Target="https://www.agroinvestor.ru/transaction/article/43731-rynok-m-a-v-apk-sokhranil-obemy-obshchaya-stoimost-vsekh-provedennykh-sdelok-v-otrasli-ostalas-na-pr/" TargetMode="External"/><Relationship Id="rId16" Type="http://schemas.openxmlformats.org/officeDocument/2006/relationships/hyperlink" Target="https://newsnn.ru/news/2025-04-16/migranty-na-kartoshku-chto-zhdet-nizhegorodskiy-rynok-truda-iz-za-defitsita-kadrov-5370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