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авторынок продолжает падать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2026-04-01</w:t>
      </w:r>
    </w:p>
    <w:p>
      <w:pPr/>
      <w:r>
        <w:t>1 мин. на чтение</w:t>
      </w:r>
    </w:p>
    <w:p/>
    <w:p>
      <w:r>
        <w:rPr>
          <w:b/>
        </w:rPr>
        <w:t>По словам главы АвтоВАЗа Максима Соколова Lada лидирует на российском рынке и никакой целевой помощи от государства автопроизводитель не получает.</w:t>
      </w:r>
    </w:p>
    <w:p>
      <w:r>
        <w:rPr>
          <w:b/>
        </w:rPr>
        <w:t xml:space="preserve">Детали. </w:t>
      </w:r>
      <w:r>
        <w:t>В интервью руководитель АвтоВАЗа заявил, что Lada контролирует около 25% продаж на авторынке и вдвое опережает китайских конкурентов.</w:t>
      </w:r>
    </w:p>
    <w:p>
      <w:r>
        <w:t xml:space="preserve">► По мнению Максима Соколова, утилизационный сбор – это инструмент для возмещения издержек производства инвесторам, и никакой помощи от государства АвтоВАЗ не имеет. По окончании интервью, руководитель сел в Mercedes и </w:t>
      </w:r>
      <w:hyperlink r:id="rId12">
        <w:r>
          <w:rPr>
            <w:color w:val="0000FF"/>
            <w:u w:val="single"/>
          </w:rPr>
          <w:t>уехал</w:t>
        </w:r>
      </w:hyperlink>
      <w:r>
        <w:t>.</w:t>
      </w:r>
    </w:p>
    <w:p>
      <w:r>
        <w:rPr>
          <w:b/>
        </w:rPr>
        <w:t xml:space="preserve">Контекст. </w:t>
      </w:r>
      <w:r>
        <w:t xml:space="preserve">В последние годы, российский авторынок отметился падением продаж, резким ростом цен для компенсации упущенной прибыли и ухудшением качества продукции. </w:t>
      </w:r>
    </w:p>
    <w:p>
      <w:r>
        <w:t>► По итогам 2025 г. авторынок в России упал почти на 8 % - новых автомобилей было продано на 15% меньше, чем в 2024 г.  В тоже время, цена на новые автомобили в среднем увеличилась на 6%, а с пробегом — на 4%.</w:t>
      </w:r>
    </w:p>
    <w:p>
      <w:r>
        <w:t xml:space="preserve">► Четверть от всего объема продаж автомобилей пришлось на российскую Lada — 329890 </w:t>
      </w:r>
      <w:hyperlink r:id="rId13">
        <w:r>
          <w:rPr>
            <w:color w:val="0000FF"/>
            <w:u w:val="single"/>
          </w:rPr>
          <w:t>экземпляров</w:t>
        </w:r>
      </w:hyperlink>
      <w:r>
        <w:t xml:space="preserve">. Однако, в этом же году АвтоВАз отозвал 33450 автомобилей Lada Granta из-за дефектов карданного </w:t>
      </w:r>
      <w:hyperlink r:id="rId14">
        <w:r>
          <w:rPr>
            <w:color w:val="0000FF"/>
            <w:u w:val="single"/>
          </w:rPr>
          <w:t>элемента</w:t>
        </w:r>
      </w:hyperlink>
      <w:r>
        <w:t xml:space="preserve">. </w:t>
      </w:r>
    </w:p>
    <w:p>
      <w:r>
        <w:t>► В 2024 г. утиль сбор увеличился сразу на 70–85% в зависимости от двигателя, а в 2026 г. ещё на 20% для иномарок.</w:t>
      </w:r>
    </w:p>
    <w:p>
      <w:r>
        <w:rPr>
          <w:b/>
        </w:rPr>
        <w:t xml:space="preserve">Важно знать. </w:t>
      </w:r>
      <w:r>
        <w:t xml:space="preserve">Утилизационный сбор, является инструментом защиты местных капиталистов от иностранных </w:t>
      </w:r>
      <w:hyperlink r:id="rId15">
        <w:r>
          <w:rPr>
            <w:color w:val="0000FF"/>
            <w:u w:val="single"/>
          </w:rPr>
          <w:t>конкурентов</w:t>
        </w:r>
      </w:hyperlink>
      <w:r>
        <w:t>.</w:t>
      </w:r>
    </w:p>
    <w:p>
      <w:r>
        <w:t>► Если российский</w:t>
      </w:r>
      <w:r>
        <w:rPr>
          <w:b/>
        </w:rPr>
        <w:t xml:space="preserve"> </w:t>
      </w:r>
      <w:r>
        <w:t>производитель оплачивает утилизационный сбор в полном объёме, то государство компенсирует ему эти расходы в виде дотаций. В случае же локализации (размещение элементов иностранной компании) производства невозмещенный утильсбор переходит в цену машины, и не имеет значения, ввезена она из-за рубежа или собрана «отвёрткой».</w:t>
      </w:r>
    </w:p>
    <w:p>
      <w:r>
        <w:t xml:space="preserve">► Таким образом, в случае покупки отечественного автомобиля, налог автоматически включается в стоимость машины, а если это иномарки, то утильсбор также включается в её цену, но стоить она будет значительно дороже отечественной </w:t>
      </w:r>
      <w:hyperlink r:id="rId16">
        <w:r>
          <w:rPr>
            <w:color w:val="0000FF"/>
            <w:u w:val="single"/>
          </w:rPr>
          <w:t>машины</w:t>
        </w:r>
      </w:hyperlink>
      <w:r>
        <w:t xml:space="preserve">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-avtorynok-prodolzhaiet-padat" TargetMode="External"/><Relationship Id="rId12" Type="http://schemas.openxmlformats.org/officeDocument/2006/relationships/hyperlink" Target="https://www.transport-news.ru/articles/glava-avtovaza-rasskazal-o-preimushhestve-lada-a-sam-sel-v-mercedes-i-uehal/" TargetMode="External"/><Relationship Id="rId13" Type="http://schemas.openxmlformats.org/officeDocument/2006/relationships/hyperlink" Target="https://www.forbes.ru/biznes/553994-avtorynok-v-rossii-vpervye-za-desat-let-sokratilsa-v-deneznom-vyrazenii" TargetMode="External"/><Relationship Id="rId14" Type="http://schemas.openxmlformats.org/officeDocument/2006/relationships/hyperlink" Target="https://www.rbc.ru/society/17/12/2025/69425ad19a7947b0ee5fc83e" TargetMode="External"/><Relationship Id="rId15" Type="http://schemas.openxmlformats.org/officeDocument/2006/relationships/hyperlink" Target="https://www.gazeta.ru/auto/2026/01/01/22240747.shtml?utm_auth=false" TargetMode="External"/><Relationship Id="rId16" Type="http://schemas.openxmlformats.org/officeDocument/2006/relationships/hyperlink" Target="https://www.autonews.ru/news/649309bd9a79471c3e88f8d9#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