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 Приморском крае наблюдаются перебои с выплатой социальный льгот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2026-11-01</w:t>
      </w:r>
    </w:p>
    <w:p>
      <w:pPr/>
      <w:r>
        <w:t>1 мин. на чтение</w:t>
      </w:r>
    </w:p>
    <w:p/>
    <w:p>
      <w:r>
        <w:t xml:space="preserve">В Министерство труда и социальной политики Приморского края </w:t>
      </w:r>
      <w:hyperlink r:id="rId12">
        <w:r>
          <w:rPr>
            <w:color w:val="0000FF"/>
            <w:u w:val="single"/>
          </w:rPr>
          <w:t>поступили сообщения</w:t>
        </w:r>
      </w:hyperlink>
      <w:r>
        <w:t xml:space="preserve"> о невыплатах субсидий и иных пособий. На следующий день министерство </w:t>
      </w:r>
      <w:hyperlink r:id="rId13">
        <w:r>
          <w:rPr>
            <w:color w:val="0000FF"/>
            <w:u w:val="single"/>
          </w:rPr>
          <w:t>опровергло</w:t>
        </w:r>
      </w:hyperlink>
      <w:r>
        <w:t xml:space="preserve"> эти заявления, сообщив о сохранении выплат в полном объёме.</w:t>
      </w:r>
    </w:p>
    <w:p>
      <w:r>
        <w:rPr>
          <w:b/>
          <w:i/>
        </w:rPr>
        <w:t xml:space="preserve">Детали. </w:t>
      </w:r>
      <w:r>
        <w:t xml:space="preserve">Минтруд Приморья 28 октября сообщил, что бюджет региона работает в напряженном режиме. Все выплаты, положенные гражданам, будут им перечислены, как только поступят необходимые деньги. </w:t>
      </w:r>
    </w:p>
    <w:p>
      <w:r>
        <w:rPr>
          <w:b/>
        </w:rPr>
        <w:t>►</w:t>
      </w:r>
      <w:r>
        <w:t xml:space="preserve"> 29 октября глава социального ведомства Светлана Красицкая подчеркнула, что в последнее время действительно были допущены задержки, однако сейчас финансирование по ним полностью восстановлено. Компенсации на оплату услуг ЖКХ жители получат в ближайшие дни.</w:t>
      </w:r>
    </w:p>
    <w:p>
      <w:r>
        <w:rPr>
          <w:b/>
        </w:rPr>
        <w:t>►</w:t>
      </w:r>
      <w:r>
        <w:t xml:space="preserve"> 30 октября Минтруд Приморья </w:t>
      </w:r>
      <w:hyperlink r:id="rId14">
        <w:r>
          <w:rPr>
            <w:color w:val="0000FF"/>
            <w:u w:val="single"/>
          </w:rPr>
          <w:t>отчитался</w:t>
        </w:r>
      </w:hyperlink>
      <w:r>
        <w:t xml:space="preserve">, что средства по всем 97 соцвыплатам будут перечислены в течение пяти рабочих дней. </w:t>
      </w:r>
    </w:p>
    <w:p>
      <w:r>
        <w:rPr>
          <w:b/>
          <w:i/>
        </w:rPr>
        <w:t xml:space="preserve">Контекст. </w:t>
      </w:r>
      <w:r>
        <w:t>Бюджетный дефицит региона связан с уменьшением налоговых поступлений на 1,1 млрд рублей из-за проблем с топливными акцизами и сокращением федеральной финансовой поддержки на 517 млн рублей.</w:t>
      </w:r>
    </w:p>
    <w:p>
      <w:r>
        <w:rPr>
          <w:b/>
        </w:rPr>
        <w:t>►</w:t>
      </w:r>
      <w:r>
        <w:t xml:space="preserve"> Одновременно с этим резервный фонд правительства Приморья будет увеличен на 1,5 млрд руб. для оказания материальной помощи, связанной с проведением СВО.</w:t>
      </w:r>
    </w:p>
    <w:p>
      <w:r>
        <w:rPr>
          <w:b/>
        </w:rPr>
        <w:t>►</w:t>
      </w:r>
      <w:r>
        <w:t xml:space="preserve"> Министр финансов РФ Антон Силуанов </w:t>
      </w:r>
      <w:hyperlink r:id="rId15">
        <w:r>
          <w:rPr>
            <w:color w:val="0000FF"/>
            <w:u w:val="single"/>
          </w:rPr>
          <w:t>заявил</w:t>
        </w:r>
      </w:hyperlink>
      <w:r>
        <w:t>, что дефицит бюджета в 2027 году планируют покрывать внутренними ресурсами. В Приморье мы видим последствия этих решений, и хотя пока задержки коснулись только одного региона, наша организация и дальше будет следить за ситуацией.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-primorskom-kraie-nabliudaiutsia-pierieboi-s-vyplatoi-sotsialnyi-lghot" TargetMode="External"/><Relationship Id="rId12" Type="http://schemas.openxmlformats.org/officeDocument/2006/relationships/hyperlink" Target="https://primpress.ru/article/139581" TargetMode="External"/><Relationship Id="rId13" Type="http://schemas.openxmlformats.org/officeDocument/2006/relationships/hyperlink" Target="https://primamedia.ru/news/2665869/?ysclid=mvtkr319l7467280597" TargetMode="External"/><Relationship Id="rId14" Type="http://schemas.openxmlformats.org/officeDocument/2006/relationships/hyperlink" Target="https://primpress.ru/article/139668" TargetMode="External"/><Relationship Id="rId15" Type="http://schemas.openxmlformats.org/officeDocument/2006/relationships/hyperlink" Target="https://ria.ru/20261029/siluanov-2127851343.html?ysclid=mvv061ozip998188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