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 октябре продажи легковых автомобилей в РФ упали почти на 20%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2026-11-04</w:t>
      </w:r>
    </w:p>
    <w:p>
      <w:pPr/>
      <w:r>
        <w:t>2 мин. на чтение</w:t>
      </w:r>
    </w:p>
    <w:p/>
    <w:p>
      <w:r>
        <w:rPr>
          <w:b/>
        </w:rPr>
        <w:t xml:space="preserve">За октябрь 2026 г. в России </w:t>
      </w:r>
      <w:hyperlink r:id="rId12">
        <w:r>
          <w:rPr>
            <w:color w:val="0000FF"/>
            <w:u w:val="single"/>
          </w:rPr>
          <w:t>был реализован</w:t>
        </w:r>
      </w:hyperlink>
      <w:r>
        <w:rPr>
          <w:b/>
        </w:rPr>
        <w:t xml:space="preserve"> 141041 легковой автомобиль, включая авто малого коммерческого транспорта. В сравнении с октябрем 2025 г. падение продаж составило 19,8%.</w:t>
      </w:r>
      <w:r>
        <w:t xml:space="preserve"> </w:t>
      </w:r>
    </w:p>
    <w:p>
      <w:r>
        <w:rPr>
          <w:b/>
        </w:rPr>
        <w:t xml:space="preserve">Детали. </w:t>
      </w:r>
      <w:r>
        <w:t>Всего в октябре текущего года было продано 147285 новых автомобилей всех типов, что на 19,7% ниже показателей того же месяца 2025 г.</w:t>
      </w:r>
    </w:p>
    <w:p>
      <w:r>
        <w:t xml:space="preserve">► Продажи грузовиков сократились на 15,3%, легких коммерческих автомобилей - на 21,6%, автобусов - на 27,4% год к году. </w:t>
      </w:r>
    </w:p>
    <w:p>
      <w:r>
        <w:t xml:space="preserve">► В целом же Минпромторг отмечает наличие положительной динамики на авторынке страны. С января по октябрь 2026 г. продажи автомобильной техники всех типов выросли на 2,2% в сравнении с аналогичным периодом предыдущего года. </w:t>
      </w:r>
    </w:p>
    <w:p>
      <w:r>
        <w:t xml:space="preserve">► Согласно данным Минпромторга причиной резкого падения показателей продаж автотехники в октябре стала “высокая прошлогодняя база”. </w:t>
      </w:r>
    </w:p>
    <w:p>
      <w:r>
        <w:rPr>
          <w:b/>
        </w:rPr>
        <w:t>Контекст.</w:t>
      </w:r>
      <w:r>
        <w:t xml:space="preserve"> Падение продаж на российском авторынке происходит на фоне изменений в размере и условиях взимания утильсбора. С 1 января 2026 г. утильсбор на востребованные категории автомобилей вырос на 20%, а с 1 ноября 2026 г. вступили в силу очередные изменения в сторону его повышения. </w:t>
      </w:r>
    </w:p>
    <w:p>
      <w:r>
        <w:t xml:space="preserve">► Отмечается рост продаж транспортных средств, произведенных в РФ. Всего с начала года было продано 784094 единицы такой техники, что превосходит показатели 2025 г. на 19,2%.  </w:t>
      </w:r>
    </w:p>
    <w:p>
      <w:r>
        <w:t>► Доля российской автомобильной техники в общем объеме продаж составляет 64,1%.</w:t>
      </w:r>
    </w:p>
    <w:p>
      <w:r>
        <w:t xml:space="preserve">► Лидером продаж новой автотехники в РФ </w:t>
      </w:r>
      <w:hyperlink r:id="rId13">
        <w:r>
          <w:rPr>
            <w:color w:val="0000FF"/>
            <w:u w:val="single"/>
          </w:rPr>
          <w:t>остался</w:t>
        </w:r>
      </w:hyperlink>
      <w:r>
        <w:t xml:space="preserve"> бренд Lada, на долю которого приходится 22% всех продаж. Также в пятерку лидеров по числу проданных автомобилей входят марки Haval,  Tenet, Geely и Changan.  </w:t>
      </w:r>
    </w:p>
    <w:p>
      <w:r>
        <w:rPr>
          <w:b/>
        </w:rPr>
        <w:t xml:space="preserve">Важно знать. </w:t>
      </w:r>
      <w:r>
        <w:t xml:space="preserve">Данные о падении продаж автомобилей отражают кризисное состояние российской экономики.   </w:t>
      </w:r>
    </w:p>
    <w:p>
      <w:r>
        <w:t>► Для этого кризиса характерно сокращение потребительского спроса со стороны граждан, тотальная экономия предприятий на расходах и возрастающее налоговое давление государства на всех участников экономических отношений за исключением крупных монополий.</w:t>
      </w:r>
    </w:p>
    <w:p>
      <w:r>
        <w:t>► Сокращение покупательной способности населения, высокие цены на автомобили и ужесточение условий кредитования сильно ограничивают возможности граждан приобретать необходимую технику. Рост доли автомобилей российской сборки пока не свидетельствует о достижении технологической самостоятельности. Зависимость от иностранных комплектующих, оборудования и технологий сохраняет уязвимость отечественного автомобилестроения перед внешними экономическими ограничениями.</w:t>
      </w:r>
    </w:p>
    <w:p>
      <w:r>
        <w:t>► При капиталистическом способе производства последствия кризиса в автомобильной отрасли прежде всего отражаются на положении наёмных работников. Возникают угрозы сокращения на автозаводах, в дилерских центрах, в транспортных и смежных предприятиях. Одновременно с этим происходит снижение заработков и ухудшение условий труда.</w:t>
      </w:r>
    </w:p>
    <w:p>
      <w:r>
        <w:t>► Конечную цену за всевозможные налоговые манипуляции государства, сокращения производства и сбыта при капиталистическом строе вынуждены будут платить трудящиеся. Уровень жизни рабочих неуклонно снижается, а давление инфляции и кредитной кабалы лишь растет.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v-oktiabrie-prodazhi-lieghkovykh-avtomobiliei-v-rf-upali-pochti-na-20" TargetMode="External"/><Relationship Id="rId12" Type="http://schemas.openxmlformats.org/officeDocument/2006/relationships/hyperlink" Target="https://www.interfax.ru/business/1126769?ysclid=mw0u25j5ce468311391" TargetMode="External"/><Relationship Id="rId13" Type="http://schemas.openxmlformats.org/officeDocument/2006/relationships/hyperlink" Target="https://expert.ru/news/prodazhi-novykh-legkovykh-avto-v-rossii-upali-pochti-na-20?ysclid=mw0ubit1w58308765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