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 начале октября в России зафиксирован аномальный скачок инфляции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2026-10-11</w:t>
      </w:r>
    </w:p>
    <w:p>
      <w:pPr/>
      <w:r>
        <w:t>1 мин. на чтение</w:t>
      </w:r>
    </w:p>
    <w:p/>
    <w:p>
      <w:r>
        <w:rPr>
          <w:b/>
        </w:rPr>
        <w:t>Детали.</w:t>
      </w:r>
      <w:r>
        <w:t xml:space="preserve"> С 29 сентября по 5 октября</w:t>
      </w:r>
      <w:hyperlink r:id="rId12">
        <w:r>
          <w:rPr>
            <w:color w:val="0000FF"/>
            <w:u w:val="single"/>
          </w:rPr>
          <w:t xml:space="preserve"> инфляция составила 0,96%</w:t>
        </w:r>
      </w:hyperlink>
      <w:r>
        <w:t>, что почти в 8 раз выше показателя предыдущей недели (0,12%). Этот недельный скачок по своей значимости оказался сопоставим с текущим годовым уровнем инфляции (7,17%).</w:t>
      </w:r>
    </w:p>
    <w:p>
      <w:r>
        <w:rPr>
          <w:b/>
        </w:rPr>
        <w:t xml:space="preserve">► </w:t>
      </w:r>
      <w:r>
        <w:t>По оценкам Минэкономразвития, именно индексация коммунальных тарифов с 1 октября добавила к недельной инфляции 0,75 процентных пункта. Без этого фактора общий рост потребительских цен составил бы всего 0,21%.</w:t>
      </w:r>
    </w:p>
    <w:p>
      <w:r>
        <w:rPr>
          <w:b/>
        </w:rPr>
        <w:t xml:space="preserve">► </w:t>
      </w:r>
      <w:r>
        <w:t>Масштаб повышения оказался существенно выше плановых ориентиров правительства, которые предполагали средний рост коммунальных платежей на 9,9% за весь 2026 год. Только за одну неделю тарифы выросли в среднем на 13,4%.</w:t>
      </w:r>
    </w:p>
    <w:p>
      <w:r>
        <w:rPr>
          <w:b/>
        </w:rPr>
        <w:t xml:space="preserve">Контекст. </w:t>
      </w:r>
      <w:r>
        <w:t>Эффект от октябрьской индексации не будет разовым: его эхо будет ощущаться в статистике еще несколько недель и месяцев. Существует риск, что фактическая инфляция по итогам года превысит 7%, из-за чего запланированное на 2027 год повышение пенсий на 6,8% может оказаться недостаточным для компенсации роста стоимости жизни.</w:t>
      </w:r>
    </w:p>
    <w:p>
      <w:r>
        <w:rPr>
          <w:b/>
        </w:rPr>
        <w:t xml:space="preserve">► </w:t>
      </w:r>
      <w:r>
        <w:t xml:space="preserve">Эксперты отмечают, что </w:t>
      </w:r>
      <w:hyperlink r:id="rId13">
        <w:r>
          <w:rPr>
            <w:color w:val="0000FF"/>
            <w:u w:val="single"/>
          </w:rPr>
          <w:t>воспринимаемая населением инфляция</w:t>
        </w:r>
      </w:hyperlink>
      <w:r>
        <w:t xml:space="preserve"> может быть в 2,5 раза выше официальной статистики. В середине 2026 года россияне оценивали рост цен за предыдущие 12 месяцев в 15,1%.</w:t>
      </w:r>
    </w:p>
    <w:p>
      <w:r>
        <w:rPr>
          <w:b/>
        </w:rPr>
        <w:t xml:space="preserve">► </w:t>
      </w:r>
      <w:r>
        <w:t xml:space="preserve">Минэкономразвития говорит о высокой степени износа сетей, а </w:t>
      </w:r>
      <w:hyperlink r:id="rId14">
        <w:r>
          <w:rPr>
            <w:color w:val="0000FF"/>
            <w:u w:val="single"/>
          </w:rPr>
          <w:t>индексация в свою очередь обеспечит финансирование отрасли</w:t>
        </w:r>
      </w:hyperlink>
      <w:r>
        <w:t xml:space="preserve"> и покроет расходы на обновление коммунальной инфраструктуры.</w:t>
      </w:r>
    </w:p>
    <w:p>
      <w:r>
        <w:rPr>
          <w:b/>
        </w:rPr>
        <w:t xml:space="preserve">Важно знать. </w:t>
      </w:r>
      <w:r>
        <w:t xml:space="preserve">Индексация будет продолжаться. </w:t>
      </w:r>
      <w:hyperlink r:id="rId15">
        <w:r>
          <w:rPr>
            <w:color w:val="0000FF"/>
            <w:u w:val="single"/>
          </w:rPr>
          <w:t>Минэкономразвития прогнозирует повышение тарифов ЖКХ</w:t>
        </w:r>
      </w:hyperlink>
      <w:r>
        <w:t xml:space="preserve"> в 2027 году на 8,7%, в 2028-м – на 7,1%, что связано с необходимостью финансирования отрасли и покрытия растущих расходов. Что опять же обеспечит высокий уровень инфляции.</w:t>
      </w:r>
    </w:p>
    <w:p>
      <w:r>
        <w:rPr>
          <w:b/>
        </w:rPr>
        <w:t xml:space="preserve">► </w:t>
      </w:r>
      <w:r>
        <w:t>Инфляция влечет за собой обнищание основной массы населения. В условиях падения реальных доходов трудящиеся вынуждены покрывать дефицит семейного бюджета за счет кредитных карт и микрозаймов, превращаясь в бессрочных долговых доноров для финансовой олигархии.</w:t>
      </w:r>
    </w:p>
    <w:p>
      <w:r>
        <w:rPr>
          <w:b/>
        </w:rPr>
        <w:t xml:space="preserve">► </w:t>
      </w:r>
      <w:r>
        <w:t xml:space="preserve">Одной из главных проблем ЖКХ является </w:t>
      </w:r>
      <w:hyperlink r:id="rId16">
        <w:r>
          <w:rPr>
            <w:color w:val="0000FF"/>
            <w:u w:val="single"/>
          </w:rPr>
          <w:t>высокая степень износа инженерных систем</w:t>
        </w:r>
      </w:hyperlink>
      <w:r>
        <w:t xml:space="preserve">, которые были созданы еще в советский период. Тем не менее советская инфраструктура продолжает эксплуатироваться без надлежащего обслуживания и модернизации. </w:t>
      </w:r>
    </w:p>
    <w:p>
      <w:r>
        <w:rPr>
          <w:b/>
        </w:rPr>
        <w:t xml:space="preserve">► </w:t>
      </w:r>
      <w:r>
        <w:t>Ресурсоснабжающие организации, которые являются естественными монополиями, постоянно жалуются на нехватку денег и требуют повышения тарифов, чтобы не потерять свою прибыль и переложить расходы отрасли на простых граждан.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v-nachalie-oktiabria-v-rossii-zafiksirovan-anomalnyi-skachok-infliatsii" TargetMode="External"/><Relationship Id="rId12" Type="http://schemas.openxmlformats.org/officeDocument/2006/relationships/hyperlink" Target="https://www.mk.ru/economics/2026/10/08/nedelnaya-inflyaciya-vyrosla-pochti-na-1-skazalas-indeksaciya-tarifov-zhkkh.html" TargetMode="External"/><Relationship Id="rId13" Type="http://schemas.openxmlformats.org/officeDocument/2006/relationships/hyperlink" Target="https://logistics.ru/riteyl-tnp/oschuschaemaya-inflyaciya-v-25-raza-vyshe-oficialnoy-signal-dlya-riteyla" TargetMode="External"/><Relationship Id="rId14" Type="http://schemas.openxmlformats.org/officeDocument/2006/relationships/hyperlink" Target="https://realty.ria.ru/20260924/zhkh-2120035433.html" TargetMode="External"/><Relationship Id="rId15" Type="http://schemas.openxmlformats.org/officeDocument/2006/relationships/hyperlink" Target="https://www.interfax.ru/business/1118293" TargetMode="External"/><Relationship Id="rId16" Type="http://schemas.openxmlformats.org/officeDocument/2006/relationships/hyperlink" Target="https://politsturm.com/v-rossiiskom-zhkkh-s-21-po-31-oktiabria-proizoshlo-70-ava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