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2025 г. кредитование граждан упало до шестилетнего минимума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2026-01-18</w:t>
      </w:r>
    </w:p>
    <w:p>
      <w:pPr/>
      <w:r>
        <w:t>1 мин. на чтение</w:t>
      </w:r>
    </w:p>
    <w:p/>
    <w:p>
      <w:r>
        <w:rPr>
          <w:b/>
        </w:rPr>
        <w:t xml:space="preserve">Консалтинговая компания Frank RG </w:t>
      </w:r>
      <w:hyperlink r:id="rId11">
        <w:r>
          <w:rPr>
            <w:color w:val="0000FF"/>
            <w:u w:val="single"/>
          </w:rPr>
          <w:t>подсчитала</w:t>
        </w:r>
      </w:hyperlink>
      <w:r>
        <w:rPr>
          <w:b/>
        </w:rPr>
        <w:t>: за 2025 г. банки подписали с гражданами 27,5 млн кредитных договоров на общую сумму 9,89 трлн руб – это минимальный показатель с 2019 г.</w:t>
      </w:r>
      <w:r>
        <w:t xml:space="preserve"> </w:t>
      </w:r>
    </w:p>
    <w:p>
      <w:r>
        <w:rPr>
          <w:b/>
        </w:rPr>
        <w:t>Детали</w:t>
      </w:r>
      <w:r>
        <w:t xml:space="preserve">. Объем предоставленных кредитов по сравнению с показателями 2024 г. сократился на 25,6%. В количественном выражении выдача кредитов за прошедший год по сравнению с предыдущим сократилась в 1,8 раза. </w:t>
      </w:r>
    </w:p>
    <w:p>
      <w:r>
        <w:t xml:space="preserve">► Показатели выдачи кредитов наличными оказались худшими за прошедшие девять лет. Россияне взяли 3,5 трлн руб. кредитной наличности, что на 39% ниже значений 2024 г. </w:t>
      </w:r>
    </w:p>
    <w:p>
      <w:r>
        <w:t xml:space="preserve">► Объем выданной ипотеки снизился на 9% – до 4,3 трлн руб. Было заключено 902,2 тысячи ипотечных договоров, что на 18% ниже аналогичных данных 2024 г. </w:t>
      </w:r>
    </w:p>
    <w:p>
      <w:r>
        <w:t xml:space="preserve">► Автокредиты в денежном и количественном выражении сократились приблизительно на 25%. В 2025 г. было заключено 1,2 млн договоров автокредитования на общую сумму 1,71 трлн руб. </w:t>
      </w:r>
    </w:p>
    <w:p>
      <w:r>
        <w:t xml:space="preserve">► На 36% в объеме и на 61% в количественном выражении сократилось кредитование на покупку товаров в торговых точках. За прошедший год граждане заключили 5,8 млн кредитных договоров на приобретение товаров “в рассрочку” на сумму 277,6 млрд руб. </w:t>
      </w:r>
    </w:p>
    <w:p>
      <w:r>
        <w:rPr>
          <w:b/>
        </w:rPr>
        <w:t>Контекст</w:t>
      </w:r>
      <w:r>
        <w:t xml:space="preserve">. С июня 2025 г. Банк России пять раз снижал ключевую ставку. Сегодня она составляет 16%. По данным ЦБ на октябрь 2025 г. средневзвешенная ставка по ссудам до одного года держалась на уровне 27,98% годовых. </w:t>
      </w:r>
    </w:p>
    <w:p>
      <w:r>
        <w:t xml:space="preserve">► На протяжении 2025 г. росла доля отказов банков в предоставлении кредитов. В декабре 2025 г. лишь 18% всех обращений за розничными кредитами получили одобрение от банков. </w:t>
      </w:r>
    </w:p>
    <w:p>
      <w:r>
        <w:t xml:space="preserve">► </w:t>
      </w:r>
      <w:hyperlink r:id="rId12">
        <w:r>
          <w:rPr>
            <w:color w:val="0000FF"/>
            <w:u w:val="single"/>
          </w:rPr>
          <w:t>В первом полугодии 2025 г.</w:t>
        </w:r>
      </w:hyperlink>
      <w:r>
        <w:t xml:space="preserve"> совокупное число заемщиков-физических лиц сократилось на 200 000 и достигло 49,7 млн человек. Общая задолженность населения перед банками к июню 2025 г. составляла 37,8 трлн руб. </w:t>
      </w:r>
    </w:p>
    <w:p>
      <w:r>
        <w:t>► При этом, в том же первом полугодии 2025 г. количество клиентов микрофинансовых организаций возросло на 1,7 млн человек, достигнув к июню 13,8 млн человек.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2025-gh-krieditovaniie-ghrazhdan-upalo-do-shiestilietniegho-minimuma" TargetMode="External"/><Relationship Id="rId11" Type="http://schemas.openxmlformats.org/officeDocument/2006/relationships/hyperlink" Target="https://www.rbc.ru/finances/15/01/2026/69679e6b9a7947c5e95e7d8c?ysclid=mkfnh55qgs215879618" TargetMode="External"/><Relationship Id="rId12" Type="http://schemas.openxmlformats.org/officeDocument/2006/relationships/hyperlink" Target="https://www.vedomosti.ru/finance/news/2025/12/10/1162013-zakreditovannost-rossiy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