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Угроза войны и бедственное положение иранских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2024-10-24</w:t>
      </w:r>
    </w:p>
    <w:p>
      <w:pPr/>
      <w:r>
        <w:t>2 мин. на чтение</w:t>
      </w:r>
    </w:p>
    <w:p/>
    <w:p>
      <w:r>
        <w:t xml:space="preserve">Растущая напряженность между Ираном и Израилем резко увеличила угрозу дальнейшей дестабилизации Ближнего Востока. Недавние события демонстрируют, насколько шатким является положение иранской экономики, испытывающей давление американских санкций и внутренней коррупции. </w:t>
      </w:r>
    </w:p>
    <w:p>
      <w:r>
        <w:t xml:space="preserve">Однако бедственное положение иранского рабочего класса и его влияние на региональную стабильность отошли на второй план, поскольку Тегеран и Тель-Авив продолжают занимать милитаристские позиции. Правительства обеих стран демонстрируют удивительное лицемерие, несмотря на идеологические различия. Иранский режим, претендующий на лидерство в </w:t>
      </w:r>
      <w:hyperlink r:id="rId11">
        <w:r>
          <w:rPr>
            <w:color w:val="0000FF"/>
            <w:u w:val="single"/>
          </w:rPr>
          <w:t>«Оси сопротивления»</w:t>
        </w:r>
      </w:hyperlink>
      <w:r>
        <w:t xml:space="preserve"> и защиту регионального суверенитета, одновременно игнорирует потребности иранских рабочих и способствует их эксплуатации, включая </w:t>
      </w:r>
      <w:hyperlink r:id="rId12">
        <w:r>
          <w:rPr>
            <w:color w:val="0000FF"/>
            <w:u w:val="single"/>
          </w:rPr>
          <w:t>эксплуатацию</w:t>
        </w:r>
      </w:hyperlink>
      <w:r>
        <w:t xml:space="preserve"> 3 миллионов детей, в том числе </w:t>
      </w:r>
      <w:hyperlink r:id="rId13">
        <w:r>
          <w:rPr>
            <w:color w:val="0000FF"/>
            <w:u w:val="single"/>
          </w:rPr>
          <w:t>детей-беженцев</w:t>
        </w:r>
      </w:hyperlink>
      <w:r>
        <w:t xml:space="preserve"> из Афганистана </w:t>
      </w:r>
      <w:hyperlink r:id="rId14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то же время Израиль под предлогом «национальной безопасности» продолжает политику оккупации и лишения избирательных прав, контролируя судьбу миллионов людей. Будучи главным форпостом американского империализма, Израиль выполняет свою роль в террористической практике государства, что привело к массовой гибели мирных жителей, включая детей </w:t>
      </w:r>
      <w:hyperlink r:id="rId15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Обе страны используют шовинистическую риторику для разжигания вражды между народами и мобилизации общественной поддержки, но эта риторика служит лишь средством удержания власти и сокрытия буржуазной эксплуатации.</w:t>
      </w:r>
    </w:p>
    <w:p>
      <w:r>
        <w:t>Таким образом, в действиях обоих правящих классов есть общий мотив: их больше заботят империалистические амбиции, чем благополучие рабочего класса.</w:t>
      </w:r>
    </w:p>
    <w:p>
      <w:r>
        <w:t>Иранские рабочие, создающие общественное богатство и сражающиеся за выживание, заслуживают не только базовых условий для жизни, но и процветания, как гегемоны нового общества, а не бессмысленных призывов защищать «свою» родину.</w:t>
      </w:r>
    </w:p>
    <w:p>
      <w:r>
        <w:t xml:space="preserve">Как сказал один из рабочих, пожелавший остаться анонимным </w:t>
      </w:r>
      <w:hyperlink r:id="rId16">
        <w:r>
          <w:rPr>
            <w:color w:val="0000FF"/>
            <w:u w:val="single"/>
          </w:rPr>
          <w:t>[3]</w:t>
        </w:r>
      </w:hyperlink>
      <w:r>
        <w:t>:</w:t>
      </w:r>
    </w:p>
    <w:p>
      <w:pPr>
        <w:pStyle w:val="IntenseQuote"/>
      </w:pPr>
      <w:r>
        <w:t>«Мы, сотрудники Khark Oil Company на острове Харк, много лет тяжело трудились, чтобы этот терминал заработал и мог экспортировать нефть страны.</w:t>
      </w:r>
      <w:r>
        <w:br/>
      </w:r>
      <w:r>
        <w:t>Несмотря на многократные угрозы Израиля атаковать нефтяные объекты, руководство компании не ценит жизнь рабочих и даже не разрабатывает план действий на случай атаки.</w:t>
      </w:r>
      <w:r>
        <w:br/>
      </w:r>
      <w:r>
        <w:t>Они хотят оставить нас здесь, нанять только для работы, платить нам мало и заставить молчать.</w:t>
      </w:r>
      <w:r>
        <w:br/>
      </w:r>
      <w:r>
        <w:t>Это пища для размышлений».</w:t>
      </w:r>
    </w:p>
    <w:p>
      <w:r>
        <w:t>Как марксисты, мы должны сказать, что наша позиция — не поддержка одного реакционного лагеря против другого; наша верность принадлежит рабочему классу. Путь к освобождению лежит через критику политики как иранского, так и израильского государств, поскольку государство является инструментом классового угнетения, средством подавления одного класса другим.</w:t>
      </w:r>
    </w:p>
    <w:p>
      <w:r>
        <w:t xml:space="preserve">Мы должны бороться за организованный пролетариат под руководством его партии, за будущее, в котором интересы большинства перевесят интересы монополий. Перед лицом надвигающейся опасности мы призываем вас занять твердую позицию классовой борьбы и </w:t>
      </w:r>
      <w:hyperlink r:id="rId17">
        <w:r>
          <w:rPr>
            <w:color w:val="0000FF"/>
            <w:u w:val="single"/>
          </w:rPr>
          <w:t>присоединиться</w:t>
        </w:r>
      </w:hyperlink>
      <w:r>
        <w:t xml:space="preserve"> к Политштурму.</w:t>
      </w:r>
    </w:p>
    <w:p>
      <w:r>
        <w:t>Источники:</w:t>
      </w:r>
    </w:p>
    <w:p>
      <w:r>
        <w:t xml:space="preserve">[1] The Economist — </w:t>
      </w:r>
      <w:hyperlink r:id="rId14">
        <w:r>
          <w:rPr>
            <w:color w:val="0000FF"/>
            <w:u w:val="single"/>
          </w:rPr>
          <w:t>«Специальный репортаж [по Ирану]: недоразвитый и искаженный»</w:t>
        </w:r>
      </w:hyperlink>
      <w:r>
        <w:t xml:space="preserve"> от 18 января 2003 г.</w:t>
      </w:r>
    </w:p>
    <w:p>
      <w:r>
        <w:t xml:space="preserve">[2] The Guardian — </w:t>
      </w:r>
      <w:hyperlink r:id="rId15">
        <w:r>
          <w:rPr>
            <w:color w:val="0000FF"/>
            <w:u w:val="single"/>
          </w:rPr>
          <w:t>«Необычная война»: врачи говорят, что дети стали мишенью израильских снайперов в секторе Газа»</w:t>
        </w:r>
      </w:hyperlink>
      <w:r>
        <w:t xml:space="preserve"> от 02 апреля 2024 г.</w:t>
      </w:r>
    </w:p>
    <w:p>
      <w:r>
        <w:t xml:space="preserve">[3] Afkarneft (неофициальный аналитический центр иранских рабочих-нефтяников) — </w:t>
      </w:r>
      <w:hyperlink r:id="rId16">
        <w:r>
          <w:rPr>
            <w:color w:val="0000FF"/>
            <w:u w:val="single"/>
          </w:rPr>
          <w:t>«Анонимное сообщение от рабочего-нефтяника»</w:t>
        </w:r>
      </w:hyperlink>
      <w:r>
        <w:t xml:space="preserve"> от 04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ghroza-voiny-i-biedstviennoie-polozhieniie-iranskikh-rabochikh" TargetMode="External"/><Relationship Id="rId11" Type="http://schemas.openxmlformats.org/officeDocument/2006/relationships/hyperlink" Target="https://politsturm.com/os-soprotivlieniia-iranskii-impierializm" TargetMode="External"/><Relationship Id="rId12" Type="http://schemas.openxmlformats.org/officeDocument/2006/relationships/hyperlink" Target="https://politsturm.com/kolichiestvo-rabotaiushchikh-dietiei-v-iranie-dostighlo-3-millionov?ysclid=m2c8zkuwhw271952540" TargetMode="External"/><Relationship Id="rId13" Type="http://schemas.openxmlformats.org/officeDocument/2006/relationships/hyperlink" Target="https://politsturm.com/skrytaia-rabochaia-sila-irana-afghanskiie-dieti-biezhientsy-na-munitsipalnykh-rabotakh?ysclid=m2c9clwii6758989368" TargetMode="External"/><Relationship Id="rId14" Type="http://schemas.openxmlformats.org/officeDocument/2006/relationships/hyperlink" Target="https://www.economist.com/special-report/2003/01/18/stunted-and-distorted" TargetMode="External"/><Relationship Id="rId15" Type="http://schemas.openxmlformats.org/officeDocument/2006/relationships/hyperlink" Target="https://www.theguardian.com/world/2024/apr/02/gaza-palestinian-children-killed-idf-israel-war" TargetMode="External"/><Relationship Id="rId16" Type="http://schemas.openxmlformats.org/officeDocument/2006/relationships/hyperlink" Target="https://t.me/Afkarnaft/7067" TargetMode="External"/><Relationship Id="rId17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