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Только каждый девятый нуждающийся россиянин получает от государства необходимую помощь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2026-07-24</w:t>
      </w:r>
    </w:p>
    <w:p>
      <w:pPr/>
      <w:r>
        <w:t>2 мин. на чтение</w:t>
      </w:r>
    </w:p>
    <w:p/>
    <w:p>
      <w:r>
        <w:t xml:space="preserve">По данным Министерства труда и социальной защиты, долговременным уходом </w:t>
      </w:r>
      <w:hyperlink r:id="rId12">
        <w:r>
          <w:rPr>
            <w:color w:val="0000FF"/>
            <w:u w:val="single"/>
          </w:rPr>
          <w:t>охвачено</w:t>
        </w:r>
      </w:hyperlink>
      <w:r>
        <w:t xml:space="preserve"> только 11% пожилых людей и инвалидов. Это означает, что подавляющее большинство наиболее уязвимых категорий граждан остаётся без необходимой помощи. При капитализме социальная помощь оказывается по остаточному принципу.</w:t>
      </w:r>
    </w:p>
    <w:p>
      <w:r>
        <w:rPr>
          <w:b/>
        </w:rPr>
        <w:t>Детали</w:t>
      </w:r>
      <w:r>
        <w:rPr>
          <w:b/>
          <w:i/>
        </w:rPr>
        <w:t xml:space="preserve">. </w:t>
      </w:r>
      <w:r>
        <w:t xml:space="preserve">Существующий охват поддержки инвалидов и пожилых </w:t>
      </w:r>
      <w:hyperlink r:id="rId13">
        <w:r>
          <w:rPr>
            <w:color w:val="0000FF"/>
            <w:u w:val="single"/>
          </w:rPr>
          <w:t>соответствует плановым показателям</w:t>
        </w:r>
      </w:hyperlink>
      <w:r>
        <w:t xml:space="preserve"> правительства РФ. Действующая модель социальной поддержки изначально рассчитана лишь на ограниченную часть нуждающихся. Это свидетельствует о приоритетности бюджетных ограничений перед полным удовлетворением социальной потребности.</w:t>
      </w:r>
    </w:p>
    <w:p>
      <w:r>
        <w:t xml:space="preserve">► К 2030 году охват </w:t>
      </w:r>
      <w:hyperlink r:id="rId14">
        <w:r>
          <w:rPr>
            <w:color w:val="0000FF"/>
            <w:u w:val="single"/>
          </w:rPr>
          <w:t>должен увеличиться</w:t>
        </w:r>
      </w:hyperlink>
      <w:r>
        <w:t xml:space="preserve"> до 30% – более чем в 2,5 раза. Даже при полном выполнении государственных планов большинство нуждающихся не будет охвачено системой долговременного ухода.</w:t>
      </w:r>
    </w:p>
    <w:p>
      <w:r>
        <w:t xml:space="preserve">► Долговременный уход за пожилыми людьми и инвалидами </w:t>
      </w:r>
      <w:hyperlink r:id="rId15">
        <w:r>
          <w:rPr>
            <w:color w:val="0000FF"/>
            <w:u w:val="single"/>
          </w:rPr>
          <w:t>входит</w:t>
        </w:r>
      </w:hyperlink>
      <w:r>
        <w:t xml:space="preserve"> в федеральный проект "Старшее поколение" национального проекта "Семья". На его реализацию с 2025 по 2030 годы выделено почти 362 млрд руб., в том числе 307 млрд руб. на обеспечение долговременного ухода.</w:t>
      </w:r>
    </w:p>
    <w:p>
      <w:r>
        <w:rPr>
          <w:b/>
        </w:rPr>
        <w:t>Контекст</w:t>
      </w:r>
      <w:r>
        <w:rPr>
          <w:b/>
          <w:i/>
        </w:rPr>
        <w:t xml:space="preserve">. </w:t>
      </w:r>
      <w:r>
        <w:t xml:space="preserve">Эксперты </w:t>
      </w:r>
      <w:hyperlink r:id="rId15">
        <w:r>
          <w:rPr>
            <w:color w:val="0000FF"/>
            <w:u w:val="single"/>
          </w:rPr>
          <w:t>отмечают</w:t>
        </w:r>
      </w:hyperlink>
      <w:r>
        <w:t xml:space="preserve">, что при существующих проблемах нехватки работников, слабой доступности помощи в малых населенных пунктах и ограниченных возможностях региональных бюджетов достигнуть плановой поддержки в 30% к 2030 году будет невозможно. </w:t>
      </w:r>
    </w:p>
    <w:p>
      <w:r>
        <w:t xml:space="preserve">► К 2030 году более 25% населения России </w:t>
      </w:r>
      <w:hyperlink r:id="rId16">
        <w:r>
          <w:rPr>
            <w:color w:val="0000FF"/>
            <w:u w:val="single"/>
          </w:rPr>
          <w:t>будут составлять</w:t>
        </w:r>
      </w:hyperlink>
      <w:r>
        <w:t xml:space="preserve"> люди пенсионного возраста. Старение населения увеличивает нагрузку на систему социальной защиты, тогда как существующие темпы её развития значительно отстают от роста потребности в долговременном уходе.</w:t>
      </w:r>
    </w:p>
    <w:p>
      <w:r>
        <w:t xml:space="preserve">► Степень нужды человека в уходе определяют сами работники данной сферы. Они учитывают условия проживания, финансовое положение, состояние здоровья и только после этого выносят решение. Это делает доступ к помощи зависимым не только от степени нуждаемости, но и от ограниченных возможностей самой системы социальной защиты. </w:t>
      </w:r>
    </w:p>
    <w:p>
      <w:r>
        <w:rPr>
          <w:b/>
        </w:rPr>
        <w:t>Важно знать.</w:t>
      </w:r>
      <w:r>
        <w:t xml:space="preserve"> Имеющиеся доходы населения </w:t>
      </w:r>
      <w:hyperlink r:id="rId17">
        <w:r>
          <w:rPr>
            <w:color w:val="0000FF"/>
            <w:u w:val="single"/>
          </w:rPr>
          <w:t>обесцениваются инфляцией</w:t>
        </w:r>
      </w:hyperlink>
      <w:r>
        <w:t xml:space="preserve">, обесценивая и без того скудные накопления. Финансовое давление </w:t>
      </w:r>
      <w:hyperlink r:id="rId18">
        <w:r>
          <w:rPr>
            <w:color w:val="0000FF"/>
            <w:u w:val="single"/>
          </w:rPr>
          <w:t>испытывают</w:t>
        </w:r>
      </w:hyperlink>
      <w:r>
        <w:t xml:space="preserve"> миллионы трудоспособных граждан. Что уж говорить о тех, кто и вовсе лишён возможности зарабатывать. Пожилые люди и инвалиды защищены ещё меньше, но помощь получат далеко не все, а лишь малая часть. </w:t>
      </w:r>
    </w:p>
    <w:p>
      <w:r>
        <w:t>► Капиталистическое государство стремится ограничивать расходы, не приносящие крупному бизнесу прибыли. Таким образом оно сохраняет устойчивость системы для накопления капитала. Низкие зарплаты и острая нехватка работников, слабое развитие инфраструктуры и ограниченные региональные бюджеты являются взаимосвязанными последствиями хронического недофинансирования социальной сферы.</w:t>
      </w:r>
    </w:p>
    <w:p>
      <w:r>
        <w:t xml:space="preserve">► Буржуазные агитаторы открыто говорят о проблемах социальной поддержки: нехватка кадров, низкие зарплаты и удалённость инфраструктуры. Всё это верно. Но никто из них так и не сказал, как решить эту проблему. Как будем подготавливать необходимые кадры? За счёт чего поднимать зарплаты? Каким образом возрождать "оптимизированную" инфраструктуру? </w:t>
      </w:r>
    </w:p>
    <w:p>
      <w:r>
        <w:t xml:space="preserve">► Напротив, социалистическое планирование при власти трудящихся позволяет подготавливать кадры в строго необходимом количестве и направлять их в социально значимые сферы. Сейчас специалисты распределяются неравномерно и концентрируются в тех отраслях, где крупный бизнес предлагает более высокий уровень заработка. Об этом свидетельствует </w:t>
      </w:r>
      <w:hyperlink r:id="rId19">
        <w:r>
          <w:rPr>
            <w:color w:val="0000FF"/>
            <w:u w:val="single"/>
          </w:rPr>
          <w:t>колоссальная разница</w:t>
        </w:r>
      </w:hyperlink>
      <w:r>
        <w:t xml:space="preserve"> зарплат. Как только предприниматели перенесут свои капиталы в другую отрасль, все существующие кадры превратятся в безработную массу, которая сама окажется на очереди за социальной помощью. </w:t>
      </w:r>
    </w:p>
    <w:p>
      <w:r>
        <w:t>► При общественной собственности на средства производства и централизованном планировании подготовка кадров и финансирование социальной сферы определяются общественной потребностью, а не коммерческой эффективностью отдельных отраслей. Это позволяет обеспечивать уход всем нуждающимся независимо от их доходов и региона проживания.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olko-kazhdyi-dieviatyi-nuzhdaiushchiisia-rossiianin-poluchaiet-ot-ghosudarstva-nieobkhodimuiu-pomoshch" TargetMode="External"/><Relationship Id="rId12" Type="http://schemas.openxmlformats.org/officeDocument/2006/relationships/hyperlink" Target="https://www.vedomosti.ru/society/articles/2026/07/20/1214844-tolko-11-nuzhdayuschihsya-pozhilih-lyudei-i-invalidov-ohvacheni-uhodom?from=copy_text%D0%BC" TargetMode="External"/><Relationship Id="rId13" Type="http://schemas.openxmlformats.org/officeDocument/2006/relationships/hyperlink" Target="https://legalacts.ru/doc/pasport-federalnogo-proekta-starshee-pokolenie-utv-mintrudom-rossii/" TargetMode="External"/><Relationship Id="rId14" Type="http://schemas.openxmlformats.org/officeDocument/2006/relationships/hyperlink" Target="https://www.vedomosti.ru/society/articles/2026/07/20/1214844-tolko-11-nuzhdayuschihsya-pozhilih-lyudei-i-invalidov-ohvacheni-uhodom?from=copy_text" TargetMode="External"/><Relationship Id="rId15" Type="http://schemas.openxmlformats.org/officeDocument/2006/relationships/hyperlink" Target="https://www.kommersant.ru/doc/8830521?ysclid=mrui89qqi461939651" TargetMode="External"/><Relationship Id="rId16" Type="http://schemas.openxmlformats.org/officeDocument/2006/relationships/hyperlink" Target="https://www.rbc.ru/society/26/09/2025/68d6dfdd9a79472452adde84?ysclid=mrurg63yph730460392" TargetMode="External"/><Relationship Id="rId17" Type="http://schemas.openxmlformats.org/officeDocument/2006/relationships/hyperlink" Target="https://www.rbc.ru/quote/21/07/2026/6a5e242b9a7947e6a2d8eece?ysclid=mruv3wi05v61001809" TargetMode="External"/><Relationship Id="rId18" Type="http://schemas.openxmlformats.org/officeDocument/2006/relationships/hyperlink" Target="https://iz.ru/2117639/2026-06-18/eksperty-nazvali-prichiny-finansovogo-davleniia-na-molodezh" TargetMode="External"/><Relationship Id="rId19" Type="http://schemas.openxmlformats.org/officeDocument/2006/relationships/hyperlink" Target="https://iz.ru/2135602/olga-anaseva/razryv-mezhdu-zarplatami-v-regionah-dostig-rekordnyh-203-tysy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