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Суммарная задолженность по зарплатам в России за июль выросла на 30,7%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2024-09-10</w:t>
      </w:r>
    </w:p>
    <w:p>
      <w:pPr/>
      <w:r>
        <w:t>2 мин. на чтение</w:t>
      </w:r>
    </w:p>
    <w:p/>
    <w:p>
      <w:r>
        <w:t xml:space="preserve">Долги по зарплате, по данным от 1 августа 2024 года, выросли до 427,4 млн рублей. Это на 100,5 млн или на 30,7% больше, чем было 1 июля того же года, сообщил Росстат, а количество задолженностей приблизилось к наивысшему для 2024 года показателю — в феврале зарплатный долг составлял суммарно 433,5 млн рублей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Больше всего невыплаченных зарплат оказалось в обрабатывающем секторе. Там не было выплачено 42,1% из всей суммы долгов. Следующими идут отрасли утилизации отходов, водоснабжения и водоотведения (15,3%), а также строительство (14%). Минимальные задолженности по зарплате зафиксированы в сфере образования: 1,3% от всей суммы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Наибольшая задолженность по субъектам РФ: Санкт-Петербург (65,8 млн рублей) и Москва (42,2 млн), Новосибирская область (33,8 млн), республика Ингушетия (32,7 млн), а также Мурманская (26,5 млн) и Магаданская (20 млн) области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Самой частой причиной задержек является отсутствие собственных средств у организаций: на 1 августа эта цифра составила 405,9 млн рублей, тогда как в июле этого года была 294,9 млн. Долговая задолженность на 21 млн рублей возникла у бюджетов субъектов РФ (в июле задолженность равнялась 20,3 млн руб.) и 0,5 млн — у местных бюджетов (месяцем ранее долг составлял 9,2 млн рублей). Зарплатные долги из федерального бюджета отсутствуют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В рыночной экономике такая ситуация вполне ожидаема. Рост задолженности по заработным платам является лишь одной из сторон кризиса капиталистической системы. Острота кризиса проявляется, в том числе, огромными дефицитами и долгами регионов РФ, а также ростом закредитованности населения и числом банкротств </w:t>
      </w:r>
      <w:hyperlink r:id="rId13">
        <w:r>
          <w:rPr>
            <w:color w:val="0000FF"/>
            <w:u w:val="single"/>
          </w:rPr>
          <w:t>[3]</w:t>
        </w:r>
      </w:hyperlink>
      <w:hyperlink r:id="rId14">
        <w:r>
          <w:rPr>
            <w:color w:val="0000FF"/>
            <w:u w:val="single"/>
          </w:rPr>
          <w:t>[4]</w:t>
        </w:r>
      </w:hyperlink>
      <w:hyperlink r:id="rId15">
        <w:r>
          <w:rPr>
            <w:color w:val="0000FF"/>
            <w:u w:val="single"/>
          </w:rPr>
          <w:t>[5]</w:t>
        </w:r>
      </w:hyperlink>
      <w:r>
        <w:t>.</w:t>
      </w:r>
    </w:p>
    <w:p>
      <w:r>
        <w:t>Власть богатства, его полное господство над законом позволяют легко обходить и подавлять права граждан. То, что раньше считалось неприемлемым — задержка выплаты зарплаты, теперь стало нормой, которая практически не влияет на владельцев бизнеса.</w:t>
      </w:r>
    </w:p>
    <w:p>
      <w:r>
        <w:t>Эффективность рыночной системы - это миф, декларируемый буржуазными пропагандистами, которые стараются защитить его. Обвиняется что угодно: государственное вмешательство, "неправильные" олигархи, банальная случайность, но не сама система и ее противоречия, которые и являются причиной всех кризисов.</w:t>
      </w:r>
    </w:p>
    <w:p>
      <w:r>
        <w:t>Однако с развитием кризиса капитализма скрыть противоречия все сложнее, так как они начинают проникать во все сферы жизни общества, толкая миллионы рабочих в нищету ради роста прибылей предпринимателей.</w:t>
      </w:r>
    </w:p>
    <w:p>
      <w:r>
        <w:t>Единственным способом закрепить господство интересов рабочих и остановить обнищание трудящихся будет уничтожение капитализма - системы, которая позволяет сравнительно небольшой группе олигархов присваивать себе все результаты труда общества, подавляя его интересы силой.</w:t>
      </w:r>
    </w:p>
    <w:p/>
    <w:p>
      <w:r>
        <w:t>Источники:</w:t>
      </w:r>
    </w:p>
    <w:p>
      <w:r>
        <w:t xml:space="preserve">[1] Росстат - </w:t>
      </w:r>
      <w:hyperlink r:id="rId11">
        <w:r>
          <w:rPr>
            <w:color w:val="0000FF"/>
            <w:u w:val="single"/>
          </w:rPr>
          <w:t>«О ПРОСРОЧЕННОЙ ЗАДОЛЖЕННОСТИ ПО ЗАРАБОТНОЙ ПЛАТЕ НА 1 АВГУСТА 2024 ГОДА»</w:t>
        </w:r>
      </w:hyperlink>
      <w:r>
        <w:t xml:space="preserve"> от 1 августа 2024 г.</w:t>
      </w:r>
    </w:p>
    <w:p>
      <w:r>
        <w:t xml:space="preserve">[2] Коммерсант - </w:t>
      </w:r>
      <w:hyperlink r:id="rId12">
        <w:r>
          <w:rPr>
            <w:color w:val="0000FF"/>
            <w:u w:val="single"/>
          </w:rPr>
          <w:t>«Суммарная задолженность по зарплатам в России за месяц выросла на 30,7%»</w:t>
        </w:r>
      </w:hyperlink>
      <w:r>
        <w:t xml:space="preserve"> от 21 августа 2024 г.</w:t>
      </w:r>
    </w:p>
    <w:p>
      <w:r>
        <w:t xml:space="preserve">[3] Ведомости - </w:t>
      </w:r>
      <w:hyperlink r:id="rId13">
        <w:r>
          <w:rPr>
            <w:color w:val="0000FF"/>
            <w:u w:val="single"/>
          </w:rPr>
          <w:t>«Долг российских регионов вырос за год на 14%»</w:t>
        </w:r>
      </w:hyperlink>
      <w:r>
        <w:t xml:space="preserve"> от 9 февраля 2024 г.</w:t>
      </w:r>
    </w:p>
    <w:p>
      <w:r>
        <w:t xml:space="preserve">[4] Известия - </w:t>
      </w:r>
      <w:hyperlink r:id="rId14">
        <w:r>
          <w:rPr>
            <w:color w:val="0000FF"/>
            <w:u w:val="single"/>
          </w:rPr>
          <w:t>«Почти 192 тыс. россиян признали банкротами в первой половине 2024 года»</w:t>
        </w:r>
      </w:hyperlink>
      <w:r>
        <w:t xml:space="preserve"> от 12 июля 2024 г.</w:t>
      </w:r>
    </w:p>
    <w:p>
      <w:r>
        <w:t xml:space="preserve">[5] Банки.ру - </w:t>
      </w:r>
      <w:hyperlink r:id="rId15">
        <w:r>
          <w:rPr>
            <w:color w:val="0000FF"/>
            <w:u w:val="single"/>
          </w:rPr>
          <w:t>«Приставы намерены взыскать с россиян 3,2 триллиона рублей в пользу банков»</w:t>
        </w:r>
      </w:hyperlink>
      <w:r>
        <w:t xml:space="preserve"> от 19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ummarnaia-zadolzhiennost-po-zarplatam-v-rossii-za-iiul-vyrosla-na-30-7" TargetMode="External"/><Relationship Id="rId11" Type="http://schemas.openxmlformats.org/officeDocument/2006/relationships/hyperlink" Target="https://rosstat.gov.ru/storage/mediabank/126_21-08-2024.html" TargetMode="External"/><Relationship Id="rId12" Type="http://schemas.openxmlformats.org/officeDocument/2006/relationships/hyperlink" Target="https://www.kommersant.ru/doc/6906307" TargetMode="External"/><Relationship Id="rId13" Type="http://schemas.openxmlformats.org/officeDocument/2006/relationships/hyperlink" Target="https://www.vedomosti.ru/economics/articles/2024/02/09/1019349-dolg-rossiiskih-regionov-viros" TargetMode="External"/><Relationship Id="rId14" Type="http://schemas.openxmlformats.org/officeDocument/2006/relationships/hyperlink" Target="https://iz.ru/1726480/2024-07-12/pochti-192-tys-rossiian-priznali-bankrotami-v-pervoi-polovine-2024-goda" TargetMode="External"/><Relationship Id="rId15" Type="http://schemas.openxmlformats.org/officeDocument/2006/relationships/hyperlink" Target="https://www.banki.ru/news/lenta/?id=10999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