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Ставки по кредитам достигают 39% при ключевой 15,5%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2026-03-18</w:t>
      </w:r>
    </w:p>
    <w:p>
      <w:pPr/>
      <w:r>
        <w:t>1 мин. на чтение</w:t>
      </w:r>
    </w:p>
    <w:p/>
    <w:p>
      <w:r>
        <w:rPr>
          <w:b/>
        </w:rPr>
        <w:t>Банки извлекают сверхприбыль за счет завышенных кредитных ставок, усиливая финансовую зависимость рядовых граждан. Кредит является инструментом перераспределения доходов от населения и к финансовой олигархии.</w:t>
      </w:r>
    </w:p>
    <w:p>
      <w:r>
        <w:rPr>
          <w:b/>
        </w:rPr>
        <w:t xml:space="preserve">Детали. </w:t>
      </w:r>
      <w:r>
        <w:t xml:space="preserve">Проанализировав данные финансового маркетплейса «Финуслуги», </w:t>
      </w:r>
      <w:hyperlink r:id="rId12">
        <w:r>
          <w:rPr>
            <w:color w:val="0000FF"/>
            <w:u w:val="single"/>
          </w:rPr>
          <w:t>газета «Известия» пришла к выводу</w:t>
        </w:r>
      </w:hyperlink>
      <w:r>
        <w:t>, что смягчение кредитно-денежной политики Центробанка не привело к удешевлению займов в банках.</w:t>
      </w:r>
    </w:p>
    <w:p>
      <w:r>
        <w:t>► При ключевой ставке 15,5% средняя полная стоимость кредита составляет около 31%, а максимальное значение на уровне 39%.</w:t>
      </w:r>
    </w:p>
    <w:p>
      <w:r>
        <w:t xml:space="preserve">► Представитель банка Дмитрий Долженко отметил, что рыночные ставки меняются с задержкой, а часть депозитов банки привлекли в период высокой ключевой ставки. </w:t>
      </w:r>
    </w:p>
    <w:p>
      <w:r>
        <w:t>► Основатель финтех-платформы SharesPro Денис Астафьев пояснил, что высокие проценты по кредитам позволяют банкам компенсировать свои издержки.</w:t>
      </w:r>
    </w:p>
    <w:p>
      <w:r>
        <w:rPr>
          <w:b/>
        </w:rPr>
        <w:t xml:space="preserve">Контекст. </w:t>
      </w:r>
      <w:r>
        <w:t>Увеличение стоимости кредитов при официально объявленном снижении ключевой ставки является нормальным с рыночной точки зрения. Банки, используя ссудные деньги, стремятся увеличить свою прибыль независимо от политики регулятора, удерживая на высоком уровне ставки для заёмщиков.</w:t>
      </w:r>
    </w:p>
    <w:p>
      <w:r>
        <w:t>► Издержки финансового капитала переносятся на население, что соответствует механизму эксплуатации через сферу обращения, а не только производства.</w:t>
      </w:r>
    </w:p>
    <w:p>
      <w:r>
        <w:t>► Кредит превратился в инструмент извлечения сверхприбыли из населения, а не в средство развития экономики.</w:t>
      </w:r>
    </w:p>
    <w:p>
      <w:r>
        <w:t>► Дорогие кредиты позволяют банкам компенсировать собственные издержки за счёт заёмщиков, перекладывая на них последствия колебаний денежно-кредитной политики.</w:t>
      </w:r>
    </w:p>
    <w:p>
      <w:r>
        <w:t xml:space="preserve">► Одновременно растёт долговая нагрузка: люди вынуждены досрочно гасить кредиты, в том числе </w:t>
      </w:r>
      <w:hyperlink r:id="rId13">
        <w:r>
          <w:rPr>
            <w:color w:val="0000FF"/>
            <w:u w:val="single"/>
          </w:rPr>
          <w:t>через продажу жилья</w:t>
        </w:r>
      </w:hyperlink>
      <w:r>
        <w:t>, что свидетельствует об ухудшении их материального положения.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stavki-po-krieditam-dostighaiut-39-pri-kliuchievoi-15-5" TargetMode="External"/><Relationship Id="rId12" Type="http://schemas.openxmlformats.org/officeDocument/2006/relationships/hyperlink" Target="https://iz.ru/2060297/evgenii-grachev/pereplatnye-uslugi-realnye-stavki-po-kreditam-dostigayut-31" TargetMode="External"/><Relationship Id="rId13" Type="http://schemas.openxmlformats.org/officeDocument/2006/relationships/hyperlink" Target="https://www.gazeta.ru/business/news/2026/03/16/28064629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