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об идеализме утопистов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2020-02-20</w:t>
      </w:r>
    </w:p>
    <w:p>
      <w:pPr/>
    </w:p>
    <w:p>
      <w:r/>
      <w:r>
        <w:br/>
      </w:r>
      <w:r>
        <w:br/>
      </w:r>
      <w:r/>
    </w:p>
    <w:p>
      <w:r>
        <w:t>«Падение утопистов, в том числе народников, анархистов, эсеров объясняется, между прочим, тем, что они не признавали первенствующей роли условий материальной жизни общества в развитии общества и, впадая в идеализм, строили свою практическую деятельность не на основе потребностей развития материальной жизни общества, а независимо от них и вопреки им, — строили на основе «идеальных планов» и «всеобъемлющих проектов», оторванных от реальной жизни общества.»</w:t>
      </w:r>
    </w:p>
    <w:p>
      <w:r>
        <w:rPr>
          <w:b/>
        </w:rPr>
        <w:t>И.В.Сталин «О диалектическом и историческом материализме»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b-idealizme-utopis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