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сути конституций при капитализме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2020-06-24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“Буржуазные конституции молчаливо исходят из предпосылки о том, что общество состоит из антагонистических классов, из классов, владеющих богатством, и классов, не владеющих им, что какая бы партия ни пришла к власти, государственное руководство обществом (диктатура) должно принадлежать буржуазии, что конституция нужна для того, чтобы закрепить общественные порядки, угодные и выгодные имущим классам”.</w:t>
      </w:r>
    </w:p>
    <w:p>
      <w:r>
        <w:rPr>
          <w:b/>
        </w:rPr>
        <w:t xml:space="preserve">И.В.Сталин, </w:t>
      </w:r>
      <w:r>
        <w:t>О проекте Конституции Союза ССР: Доклад на Чрезвычайном VIII Всесоюзном съезде Советов 25 ноября 1936 года.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suti-constitucii-pri-capitalis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