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Спрос на квартиры-студии в мегаполисах достиг пика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2024-06-20</w:t>
      </w:r>
    </w:p>
    <w:p>
      <w:pPr/>
      <w:r>
        <w:t>1 мин. на чтение</w:t>
      </w:r>
    </w:p>
    <w:p/>
    <w:p>
      <w:r>
        <w:t xml:space="preserve">По оценке руководителя портала «Единый ресурс застройщика» (ЕРЗ.РФ) Кирилла Холопика, на квартиры площадью до 28 кв. м. </w:t>
      </w:r>
      <w:hyperlink r:id="rId11">
        <w:r>
          <w:rPr>
            <w:color w:val="0000FF"/>
            <w:u w:val="single"/>
          </w:rPr>
          <w:t>приходится</w:t>
        </w:r>
      </w:hyperlink>
      <w:r>
        <w:t xml:space="preserve"> до 30% продаж в Москве, Санкт-Петербурге, Краснодаре, Екатеринбурге. </w:t>
      </w:r>
    </w:p>
    <w:p>
      <w:pPr>
        <w:pStyle w:val="IntenseQuote"/>
      </w:pPr>
      <w:r>
        <w:t>«Спрос на квартиры-студии небольшой площади высок, а по мере сокращения льготных ипотечных программ востребованность небольших квартир будет только расти», — уверен эксперт.</w:t>
      </w:r>
    </w:p>
    <w:p>
      <w:r>
        <w:t>Александр Гуторов, являющийся вице-президентом, руководитель блока продаж и маркетинга девелопера «Страна Девелопмент» оценивает долю продаж малометражных квартир по Москве с мая 2023 года по апрель 2024 года в 19%. «Из них 85% — квартиры-студии до 28 кв. м. По Санкт-Петербургу доля студий достигает 27%, из них 91% приходится на лоты до 28 кв. м.», — говорит он.</w:t>
      </w:r>
    </w:p>
    <w:p>
      <w:r>
        <w:t>Жажда наживы, свойственная буржуазии при капитализме, не может быть утолена никакой прибылью. Застройщики готовы постоянно спекулировать ценами на жилье, чтобы извлечь максимум прибыли, попутно снижая его качество до уровня однокомнатных коробок.</w:t>
      </w:r>
    </w:p>
    <w:p>
      <w:r>
        <w:t>Единственным способом сделать целью экономики не извлечение максимальной прибыли, а удовлетворение всех потребностей общества будет уничтожение капитализма, который не способен развиваться и давно уже деградирует.</w:t>
      </w:r>
    </w:p>
    <w:p>
      <w:r>
        <w:t xml:space="preserve">Источник: Коммерсантъ - </w:t>
      </w:r>
      <w:hyperlink r:id="rId11">
        <w:r>
          <w:rPr>
            <w:color w:val="0000FF"/>
            <w:u w:val="single"/>
          </w:rPr>
          <w:t>«Спрос в студию»</w:t>
        </w:r>
      </w:hyperlink>
      <w:r>
        <w:t xml:space="preserve"> от 04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pros-na-kvartiry-studii-v-mieghapolisakh-dostigh-pika" TargetMode="External"/><Relationship Id="rId11" Type="http://schemas.openxmlformats.org/officeDocument/2006/relationships/hyperlink" Target="https://www.kommersant.ru/doc/6745422?utm_source=smi2_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