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"Семейная ипотека" станет менее доступной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2025-12-04</w:t>
      </w:r>
    </w:p>
    <w:p>
      <w:pPr/>
      <w:r>
        <w:t>1 мин. на чтение</w:t>
      </w:r>
    </w:p>
    <w:p/>
    <w:p>
      <w:r>
        <w:rPr>
          <w:b/>
        </w:rPr>
        <w:t xml:space="preserve">Большинство россиян не смогут купить квартиру после изменения условий “семейной ипотеки”. Об этом сообщает </w:t>
      </w:r>
      <w:hyperlink r:id="rId11">
        <w:r>
          <w:rPr>
            <w:color w:val="0000FF"/>
            <w:u w:val="single"/>
          </w:rPr>
          <w:t>MK.RU</w:t>
        </w:r>
      </w:hyperlink>
      <w:r>
        <w:rPr>
          <w:b/>
        </w:rPr>
        <w:t xml:space="preserve"> со ссылкой на опрос, проведенный аналитиками Level Group. </w:t>
      </w:r>
      <w:r>
        <w:t xml:space="preserve"> </w:t>
      </w:r>
    </w:p>
    <w:p>
      <w:r>
        <w:rPr>
          <w:b/>
        </w:rPr>
        <w:t>Детали.</w:t>
      </w:r>
      <w:r>
        <w:t xml:space="preserve"> С 1 февраля 2026 г. условия предоставления кредитов по “семейной ипотеке” будут изменены в сторону повышения ставок для семей с одним ребенком. </w:t>
      </w:r>
    </w:p>
    <w:p>
      <w:r>
        <w:t xml:space="preserve">►В исследовании специалистов Level Group отмечено, что каждая пятая семейная пара (18%) намерена успеть взять ипотеку до изменения в законодательстве. </w:t>
      </w:r>
    </w:p>
    <w:p>
      <w:r>
        <w:t xml:space="preserve">►32% опрошенных не планируют приобретать квартиру после изменения условий “семейной ипотеки”.  </w:t>
      </w:r>
    </w:p>
    <w:p>
      <w:r>
        <w:t xml:space="preserve">►По данным исследования 38% респондентов готовы оформить ипотеку на сумму от 6 до 10 миллионов рублей. 11% готовы взять ипотеку в размере 12 млн руб. и более.  </w:t>
      </w:r>
    </w:p>
    <w:p>
      <w:r>
        <w:rPr>
          <w:b/>
        </w:rPr>
        <w:t xml:space="preserve">Контекст. </w:t>
      </w:r>
      <w:r>
        <w:t xml:space="preserve">Ранее другая группа экспертов на основании данных </w:t>
      </w:r>
      <w:hyperlink r:id="rId12">
        <w:r>
          <w:rPr>
            <w:color w:val="0000FF"/>
            <w:u w:val="single"/>
          </w:rPr>
          <w:t>РИА: Недвижимость</w:t>
        </w:r>
      </w:hyperlink>
      <w:r>
        <w:t xml:space="preserve"> оценила доступность ипотеки менее оптимистично. Согласно данным о соотношении дохода с размером ипотечных платежей, </w:t>
      </w:r>
      <w:hyperlink r:id="rId13">
        <w:r>
          <w:rPr>
            <w:color w:val="0000FF"/>
            <w:u w:val="single"/>
          </w:rPr>
          <w:t>лишь 16% российских семей</w:t>
        </w:r>
      </w:hyperlink>
      <w:r>
        <w:t xml:space="preserve"> могут позволить себе взять ипотеку.  </w:t>
      </w:r>
    </w:p>
    <w:p>
      <w:r>
        <w:t xml:space="preserve">►Первоначальный взнос по ипотеке, включая “льготную”, составляет 20-50% от цены недвижимости. </w:t>
      </w:r>
    </w:p>
    <w:p>
      <w:r>
        <w:t xml:space="preserve">►Лишь 8% имеет возможность накопить на первоначальный взнос по ипотеке. Об этом </w:t>
      </w:r>
      <w:hyperlink r:id="rId14">
        <w:r>
          <w:rPr>
            <w:color w:val="0000FF"/>
            <w:u w:val="single"/>
          </w:rPr>
          <w:t xml:space="preserve">заявил </w:t>
        </w:r>
      </w:hyperlink>
      <w:r>
        <w:t>заместитель председателя правления Сбербанка Тарас Скворцов.</w:t>
      </w:r>
    </w:p>
    <w:p>
      <w:r>
        <w:t xml:space="preserve">►Средняя переплата граждан России по рыночной ипотеке ко второй половине 2025 г. </w:t>
      </w:r>
      <w:hyperlink r:id="rId15">
        <w:r>
          <w:rPr>
            <w:color w:val="0000FF"/>
            <w:u w:val="single"/>
          </w:rPr>
          <w:t>превысила 21 млн руб</w:t>
        </w:r>
      </w:hyperlink>
      <w:r>
        <w:t xml:space="preserve">. </w:t>
      </w:r>
    </w:p>
    <w:p>
      <w:r>
        <w:t xml:space="preserve">►По состоянию на февраль 2025 г. доля нераспроданного жилья в новостройках России достигла 69%. </w:t>
      </w:r>
      <w:hyperlink r:id="rId16">
        <w:r>
          <w:rPr>
            <w:color w:val="0000FF"/>
            <w:u w:val="single"/>
          </w:rPr>
          <w:t>Данные</w:t>
        </w:r>
      </w:hyperlink>
      <w:r>
        <w:t xml:space="preserve"> были получены экспертами консалтинговой компании MACON.</w:t>
      </w:r>
    </w:p>
    <w:p>
      <w:r>
        <w:rPr>
          <w:b/>
        </w:rPr>
        <w:t xml:space="preserve">Важно знать. </w:t>
      </w:r>
      <w:r>
        <w:t>Ипотека была и остается</w:t>
      </w:r>
      <w:r>
        <w:rPr>
          <w:b/>
        </w:rPr>
        <w:t xml:space="preserve"> </w:t>
      </w:r>
      <w:r>
        <w:t xml:space="preserve">средством ограбления трудящихся со стороны банкиров и владельцев строительного бизнеса. Так называемая “льготная ипотека” во всех её вариантах также служит обогащению бизнеса и закабалению рабочих. </w:t>
      </w:r>
    </w:p>
    <w:p>
      <w:r>
        <w:t>►Пониженный по сравнению с общерыночным процент ставки остается тяжким бременем на плечах закредитованных. При этом “упущенная” банками выгода с лихвой компенсируется государством, которое перераспределяет изъятые у граждан путем повышения налогов и тарифов деньги в пользу банкиров.</w:t>
      </w:r>
    </w:p>
    <w:p>
      <w:r>
        <w:t xml:space="preserve">►”Льготная ипотека” направлена на поддержку капиталистической экономики, а не на поддержку семей. В условиях кризиса она оживляет строительный и банковский сектора, металлургию, транспорт и все сопутствующие сегменты бизнеса. </w:t>
      </w:r>
    </w:p>
    <w:p>
      <w:r>
        <w:t xml:space="preserve">►Данные нанятых бизнесом экспертов не заслуживают полного доверия, и часто служат средством маскировки истинного положения вещей. Однако в текущее время все свидетельствует о том, что ипотечное кредитование заходит в тупик. Это означает дальнейшее углубление экономического кризиса. Мировой и российский капитализм все более отчетливо демонстрирует свое загнивание. 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siemieinaia-ipotieka-staniet-mienieie-dostupnoi" TargetMode="External"/><Relationship Id="rId11" Type="http://schemas.openxmlformats.org/officeDocument/2006/relationships/hyperlink" Target="https://www.mk.ru/economics/2025/11/30/opros-bolshinstvo-rossiyan-ne-smogut-kupit-kvartiru-posle-peresmotra-semeynoy-ipoteki.html?ysclid=minbg36w8s999745932" TargetMode="External"/><Relationship Id="rId12" Type="http://schemas.openxmlformats.org/officeDocument/2006/relationships/hyperlink" Target="https://ria.ru/20251105/reyting-2051783438.html?in=t" TargetMode="External"/><Relationship Id="rId13" Type="http://schemas.openxmlformats.org/officeDocument/2006/relationships/hyperlink" Target="https://irkutsk.cian.ru/novosti-tolko-16-rossijskih-semej-mogut-pozvolit-sebe-ipoteku-342022/?ysclid=minbiozu69535378653" TargetMode="External"/><Relationship Id="rId14" Type="http://schemas.openxmlformats.org/officeDocument/2006/relationships/hyperlink" Target="https://www.interfax.ru/business/1059953" TargetMode="External"/><Relationship Id="rId15" Type="http://schemas.openxmlformats.org/officeDocument/2006/relationships/hyperlink" Target="https://iz.ru/1942848/2025-08-26/srednaa-pereplata-rossian-po-rynocnoi-ipoteke-prevysila-21-mln-rublei" TargetMode="External"/><Relationship Id="rId16" Type="http://schemas.openxmlformats.org/officeDocument/2006/relationships/hyperlink" Target="https://erzrf.ru/news/eksperty-k-2025-godu-dolya-nerasprodannykh-kvartir-na-rynke-novostroyek-v-rossii-dostigla-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