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Социологи подсчитали численность "креативного класса" 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2023-01-14</w:t>
      </w:r>
    </w:p>
    <w:p>
      <w:pPr/>
      <w:r>
        <w:t>1 мин. на чтение</w:t>
      </w:r>
    </w:p>
    <w:p/>
    <w:p>
      <w:r>
        <w:t>Сотрудники Центра междисциплинарных исследований человеческого потенциала выяснили, что численность креативного класса в России составляет 3,4 млн человек. Основными представителями этого класса стали маркетологи, специалисты по рекламе, а также разработчики программного обеспечения.</w:t>
      </w:r>
    </w:p>
    <w:p>
      <w:r>
        <w:t>За пять лет количество представителей данных профессий выросло вдвое. Большую часть составляют рекламщики и маркетологи — 24%, а количество разработчиков выросло на 19%. Усреднённым представителем "креативного класса" является мужчина 25-34 лет с высшим образованием.</w:t>
      </w:r>
    </w:p>
    <w:p>
      <w:r>
        <w:t>Выделение высококвалифицированных или творческих работников в отдельную группу, отрыв их от основной массы рабочих, — есть ограниченность современных  исследователей. Якобы этим профессиям соответствуют какие-то особые трудовые отношения, и старые экономические теории к ним неприменимы.</w:t>
      </w:r>
    </w:p>
    <w:p>
      <w:r>
        <w:t>Выделение части работников в отдельную группу не является оправданным, если разбираться в сути и характере их труда. Нет существенной разницы между разработчиком ПО и столяром, ведь они находятся в одинаковых отношениях с предпринимателем и оба подвергаются эксплуатации со стороны капитала.</w:t>
      </w:r>
    </w:p>
    <w:p>
      <w:r>
        <w:t xml:space="preserve">Подобные исследования служат укоренению иллюзии о существовании "среднего" или "креативного" класса, которая служит разобщению рабочих. В действительности, интересы как низкооплачиваемых, так и высокооплачиваемых работников едины и они являются представителям </w:t>
      </w:r>
      <w:r>
        <w:rPr>
          <w:b/>
        </w:rPr>
        <w:t>одного класса</w:t>
      </w:r>
      <w:r>
        <w:t>. Осознание этого факта является важнейшим шагом на пути к социалистической системе, выражающей интересы трудящегося большинства.</w:t>
      </w:r>
    </w:p>
    <w:p>
      <w:r>
        <w:t>Источник: Известия - "</w:t>
      </w:r>
      <w:hyperlink r:id="rId11">
        <w:r>
          <w:rPr>
            <w:color w:val="0000FF"/>
            <w:u w:val="single"/>
          </w:rPr>
          <w:t>Стали известны основные представители креативного класса в России</w:t>
        </w:r>
      </w:hyperlink>
      <w:r>
        <w:t>" от 9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hkola-v-volghoghradie-ostalas-biez-otoplieniia" TargetMode="External"/><Relationship Id="rId11" Type="http://schemas.openxmlformats.org/officeDocument/2006/relationships/hyperlink" Target="https://iz.ru/1452156/2023-01-09/stali-izvestny-osnovnye-predstaviteli-kreativnogo-klassa-v-ros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