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Сбер снизил кредитные ставки для малого бизнеса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2025-08-25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В июле Сбербанк получил чистую прибыль в размере 144,9 млрд рублей. За первые семь месяцев года </w:t>
      </w:r>
      <w:hyperlink r:id="rId11">
        <w:r>
          <w:rPr>
            <w:color w:val="0000FF"/>
            <w:u w:val="single"/>
          </w:rPr>
          <w:t>прибыль составила</w:t>
        </w:r>
      </w:hyperlink>
      <w:r>
        <w:t xml:space="preserve"> 971,5 млрд рублей — это на 6,8% больше, чем за аналогичный период прошлого года. Рентабельность собственного капитала (ROE) достигла 22,1%.</w:t>
      </w:r>
    </w:p>
    <w:p>
      <w:r>
        <w:t>► Объём минимального кредитного портфеля превысил 27,9 трлн рублей, увеличившись с начала года на 2,9% (без учёта валютной переоценки). Только в июле банк выдал корпоративным клиентам почти 2 трлн рублей кредитов.</w:t>
      </w:r>
    </w:p>
    <w:p>
      <w:r>
        <w:t xml:space="preserve">► Сбер </w:t>
      </w:r>
      <w:hyperlink r:id="rId12">
        <w:r>
          <w:rPr>
            <w:color w:val="0000FF"/>
            <w:u w:val="single"/>
          </w:rPr>
          <w:t>принял решение о снижении процентных ставок</w:t>
        </w:r>
      </w:hyperlink>
      <w:r>
        <w:t xml:space="preserve"> по кредитам для малого бизнеса на 4-процентных пункта (п.п.) на фоне смягчения денежно-кредитной политики Банка России до 18% годовых.</w:t>
      </w:r>
    </w:p>
    <w:p>
      <w:r>
        <w:t>► Глава Российского фонда прямых инвестиций (РФПИ) Кирилл Дмитриев приветствовал снижение ставок, назвав это позитивным сигналом для бизнеса. По его мнению, это создает благоприятные условия для расширения компаний, увеличения инвестиций и запуска новых проектов в стране.</w:t>
      </w:r>
    </w:p>
    <w:p>
      <w:r>
        <w:rPr>
          <w:b/>
        </w:rPr>
        <w:t>Контекст.</w:t>
      </w:r>
      <w:r>
        <w:t xml:space="preserve"> Представители от капитала создают миф о возможности массового успеха в условиях современной экономики. </w:t>
      </w:r>
    </w:p>
    <w:p>
      <w:r>
        <w:t xml:space="preserve">► Политика Сбера по отношению к рядовым гражданам остаётся неизменной. Задолженность населения по ипотеке на июль 2025г. </w:t>
      </w:r>
      <w:hyperlink r:id="rId13">
        <w:r>
          <w:rPr>
            <w:color w:val="0000FF"/>
            <w:u w:val="single"/>
          </w:rPr>
          <w:t>превышает 22 трлн рублей</w:t>
        </w:r>
      </w:hyperlink>
      <w:r>
        <w:t>. Ужесточаются требования к первоначальному взносу по “семейной” ипотеке.</w:t>
      </w:r>
    </w:p>
    <w:p>
      <w:r>
        <w:rPr>
          <w:b/>
        </w:rPr>
        <w:t>Важно знать.</w:t>
      </w:r>
      <w:r>
        <w:t xml:space="preserve"> Причинами закредитованности являются низкие зарплаты, которых не хватает для удовлетворения базовых потребностей человека.</w:t>
      </w:r>
    </w:p>
    <w:p>
      <w:r>
        <w:t>► Широко рекламируется идея “работать не на дядю, а на себя”, которая является иллюзией, т.к. “успех”, зависит напрямую от воли богатейших предпринимателей, связанных с государством.</w:t>
      </w:r>
    </w:p>
    <w:p>
      <w:r>
        <w:t xml:space="preserve">► </w:t>
      </w:r>
      <w:hyperlink r:id="rId14">
        <w:r>
          <w:rPr>
            <w:color w:val="0000FF"/>
            <w:u w:val="single"/>
          </w:rPr>
          <w:t>Прибыль гигантов продолжает расти даже в условиях кризиса</w:t>
        </w:r>
      </w:hyperlink>
      <w:r>
        <w:t>, в то время как малый и средний бизнес пытается выжить в эпоху монополий, а рядовой труженик погружается в долговую яму ускоренными темпами.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bier-snizil-krieditnyie-stavki-dlia-malogho-bizniesa" TargetMode="External"/><Relationship Id="rId11" Type="http://schemas.openxmlformats.org/officeDocument/2006/relationships/hyperlink" Target="https://t.me/economica/13229" TargetMode="External"/><Relationship Id="rId12" Type="http://schemas.openxmlformats.org/officeDocument/2006/relationships/hyperlink" Target="https://www.vedomosti.ru/finance/news/2025/07/25/1127023-sber-snizit-stavki" TargetMode="External"/><Relationship Id="rId13" Type="http://schemas.openxmlformats.org/officeDocument/2006/relationships/hyperlink" Target="https://politsturm.com/zadolzhiennost-ghrazhdan-po-ipotiekie-prievysila-22-trln-rubliei" TargetMode="External"/><Relationship Id="rId14" Type="http://schemas.openxmlformats.org/officeDocument/2006/relationships/hyperlink" Target="https://politsturm.com/rossiiskiie-oligharkhi-razboghatieli-na-20-mlrd-doll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