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Саммит НАТО: милитаризация Европы, Украина и Китай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283627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362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2023-07-16</w:t>
      </w:r>
    </w:p>
    <w:p>
      <w:pPr/>
      <w:r>
        <w:t>18 мин. на чтение</w:t>
      </w:r>
    </w:p>
    <w:p/>
    <w:p>
      <w:r>
        <w:t>11-12 июля в столице Литвы, Вильнюсе, прошел очередной ежегодный саммит НАТО. На повестке стран-участников альянса стояли вопросы членства Украины в НАТО, дальнейшая милитаризация блока, наращивание т.н. «Сил быстрого реагирования» и позиция по России и Китаю.</w:t>
      </w:r>
    </w:p>
    <w:p>
      <w:r>
        <w:t>Саммит самого крупного и мощного империалистического альянса – важное событие, которое в контексте дальнейшего обострения международной обстановки и взаимоотношений между основными империалистическими державами, играет ключевую роль. Какие решения были приняты и как стоит их оценивать коммунистам?</w:t>
      </w:r>
    </w:p>
    <w:p>
      <w:pPr>
        <w:pStyle w:val="Heading2"/>
      </w:pPr>
      <w:r>
        <w:t>I. Членство Украины в НАТО</w:t>
      </w:r>
    </w:p>
    <w:p>
      <w:r>
        <w:t>Тема Украины и перспектив её вхождения в состав альянса фактически стала главной темой двухдневного саммита; отдельно этому был посвящен весь второй день работы саммита.</w:t>
      </w:r>
    </w:p>
    <w:p>
      <w:r>
        <w:t xml:space="preserve">Неожиданных решений здесь не произошло и решение альянса было известно еще до начала работы саммита: генеральный секретарь НАТО Йенс Столтенберг и канцлер ФРГ, Олаф Шольц, открыто </w:t>
      </w:r>
      <w:hyperlink r:id="rId11">
        <w:r>
          <w:rPr>
            <w:color w:val="0000FF"/>
            <w:u w:val="single"/>
          </w:rPr>
          <w:t>заявляли</w:t>
        </w:r>
      </w:hyperlink>
      <w:r>
        <w:t xml:space="preserve"> что никакого приглашения Украины в альянс не будет. Отдельно, немецким канцлером было оговорено, что даже по завершению конфликта Украине не стоит рассчитывать на быстрое принятие в состав альянса так как «существуют четкие критерии для вступления».</w:t>
      </w:r>
    </w:p>
    <w:p>
      <w:r>
        <w:t>Чтобы смягчить негативный фон для сторонников продолжения конфликта с РФ как в самой Украине, так и в Европе, тут же была сделана оговорка: США, Великобритания и страны ЕС до принятия Украины в альянс будут разрабатывать для неё некие «двусторонние гарантии безопасности». А президент США Джо Байден отдельно сообщил о планах США предложить Украине защиту по «израильскому сценарию».</w:t>
      </w:r>
    </w:p>
    <w:p>
      <w:r>
        <w:t xml:space="preserve">В этом смысле можно говорить о некой «стабильности» в </w:t>
      </w:r>
      <w:hyperlink r:id="rId12">
        <w:r>
          <w:rPr>
            <w:color w:val="0000FF"/>
            <w:u w:val="single"/>
          </w:rPr>
          <w:t>позиции</w:t>
        </w:r>
      </w:hyperlink>
      <w:r>
        <w:t xml:space="preserve"> альянса по отношению к вопросу о членстве Украины в НАТО. Еще на саммите Североатлантического альянса в 2008 г. была принята декларация, провозглашавшая готовность принять Украину (вместе с Грузией) в состав НАТО. Правда – в неопределенном будущем, без предоставления конкретного плана, условий и сроков. Не изменило ситуацию ни начало «специальной военной операции» РФ против Украины, ни подача Украиной заявки на вступления в альянс в ускоренном порядке 30 сентября 2022 г.</w:t>
      </w:r>
    </w:p>
    <w:p>
      <w:r>
        <w:t xml:space="preserve">Украинское руководство, в свою очередь, </w:t>
      </w:r>
      <w:hyperlink r:id="rId13">
        <w:r>
          <w:rPr>
            <w:color w:val="0000FF"/>
            <w:u w:val="single"/>
          </w:rPr>
          <w:t>заявило</w:t>
        </w:r>
      </w:hyperlink>
      <w:r>
        <w:t>, что желает видеть «решительный шаг» в сторону от размытых формулировок об их членстве в НАТО и отказалась от «плана действий по членству» (ПДЧ), формальной программы принятия новых стран в Североатлантический блок. В своих требованиях правительство Зеленского указывало на опыт стремительного принятия в альянс Финляндии и Швеции.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Как уже было сказано, саммит </w:t>
      </w:r>
      <w:hyperlink r:id="rId15">
        <w:r>
          <w:rPr>
            <w:color w:val="0000FF"/>
            <w:u w:val="single"/>
          </w:rPr>
          <w:t>не принял</w:t>
        </w:r>
      </w:hyperlink>
      <w:r>
        <w:t xml:space="preserve"> никаких принципиально новых решений по Украине. Буржуазные лидеры и генсек НАТО произнесли много слов о том, что будущее Украины – непременно в составе НАТО. Но вместе с тем: ни предоставили приглашения в альянс, ни ответили на прошлогоднюю заявку Украины, ни назвали никаких конкретных сроков.</w:t>
      </w:r>
    </w:p>
    <w:p>
      <w:r>
        <w:t xml:space="preserve">Вместо этого лидеры НАТО ограничились размытыми формулировками «поддержки стремления Украины» и провозглашением «направить Украине приглашение присоединиться к альянсу, когда союзники придут к соглашению и условия будут выполнены», анонсом долгосрочной программы военной помощи для модернизации армии и перехода на стандарты НАТО, а также создания нового органа –  Совета Украина-НАТО. Работа именно этого «совета» и выпала на второй день саммита. </w:t>
      </w:r>
    </w:p>
    <w:p>
      <w:r>
        <w:t>Какие именно условия должна выполнить Украина для вступления в НАТО - в Вильнюсе не прозвучало. Более того, выполнения неких условий альянс требует от Украины уже на протяжении фактически 10 лет, но ни разу четко так и не сформулировал их. На это периодически обращает внимание и сама украинская буржуазия.</w:t>
      </w:r>
      <w:r>
        <w:br/>
      </w:r>
      <w:r>
        <w:br/>
      </w:r>
      <w:r>
        <w:t xml:space="preserve">Решения саммита были зафиксированы в общей </w:t>
      </w:r>
      <w:hyperlink r:id="rId16">
        <w:r>
          <w:rPr>
            <w:color w:val="0000FF"/>
            <w:u w:val="single"/>
          </w:rPr>
          <w:t>декларации</w:t>
        </w:r>
      </w:hyperlink>
      <w:r>
        <w:t>, принятой альянсом по итогам работы первого дня саммита.</w:t>
      </w:r>
    </w:p>
    <w:p>
      <w:r>
        <w:t xml:space="preserve">Вероятно, чувствуя определенное раздражение такой позицией блока среди правящих кругов и провластно настроенных слоев Украины, Зеленский </w:t>
      </w:r>
      <w:hyperlink r:id="rId17">
        <w:r>
          <w:rPr>
            <w:color w:val="0000FF"/>
            <w:u w:val="single"/>
          </w:rPr>
          <w:t>повторил</w:t>
        </w:r>
      </w:hyperlink>
      <w:r>
        <w:t xml:space="preserve"> заявления НАТО о том, что Украина получит приглашение, как только «позволит ситуация с безопасностью». Сама же цель встреч с западными лидерами, с его слов, на самом деле сводится к получению неких  «определенных гарантий безопасности» Украиной от альянса.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8431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84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 целом можно сказать, что украинские власти явно не добились желаемого присоединения в НАТО, что значительно бы облегчило их положение. Как и ожидалось, этим провалом Украины немедленно воспользовались российские шовинисты и пропаганда.</w:t>
      </w:r>
    </w:p>
    <w:p>
      <w:r>
        <w:t xml:space="preserve">Но стоит задаться вопросом: почему НАТО отказывается принимать Украину в состав альянса? Ведь НАТО на протяжении года активнейшим образом поддерживает украинское правительство и армию многомиллиардными поставками военной техники и финансовыми вливаниями. Солдаты ВСУ ведут боевые действия при помощи натовской техники. Фактически Североатлантический альянс выступает пусть косвенным, но крайне активным участником конфликта. </w:t>
      </w:r>
      <w:r>
        <w:br/>
      </w:r>
      <w:r>
        <w:br/>
      </w:r>
      <w:r>
        <w:t xml:space="preserve">Почему бы не оформить юридически взаимоотношения между Украиной и «Западом»? </w:t>
      </w:r>
    </w:p>
    <w:p>
      <w:r>
        <w:rPr>
          <w:b/>
        </w:rPr>
        <w:t xml:space="preserve">1. Страх перед Третьей Мировой. </w:t>
      </w:r>
      <w:r>
        <w:t xml:space="preserve">Британский «The Daily Telegraph» </w:t>
      </w:r>
      <w:hyperlink r:id="rId11">
        <w:r>
          <w:rPr>
            <w:color w:val="0000FF"/>
            <w:u w:val="single"/>
          </w:rPr>
          <w:t>объясняет</w:t>
        </w:r>
      </w:hyperlink>
      <w:r>
        <w:t xml:space="preserve"> позицию Германии теми опасениями, что немедленное принятие Украины в НАТО может привести к войне с Россией. Западные СМИ в течение всего 2022-2023 гг. убеждают свое население в том, что НАТО всячески стремится этого избежать. Имеют ли подобные объяснения место быть? </w:t>
      </w:r>
    </w:p>
    <w:p>
      <w:r>
        <w:t>Мы не снимаем тезиса о том, что современный капитализм вновь дошел до той точки, когда межимпериалистические противоречия и конкуренция транснациональных корпораций между собой обострены настолько, что мир вновь приближается к новой мировой войне. По всюду в мире мы наблюдаем военные и политические приготовления к ней.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0954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0954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 то же время полномасштабный военный конфликт в Европе с прямым участием НАТО действительно значительно расшатал бы международную обстановку, немедленно втянул в свою орбиту Китай и другие страны. Перспективы столь стремительного начала новой мировой войны сейчас, по всей видимости, кажутся неприемлемыми не только для западного империализма, но также для РФ и Китая.</w:t>
      </w:r>
      <w:r>
        <w:br/>
      </w:r>
      <w:r>
        <w:br/>
      </w:r>
      <w:r>
        <w:t>Сохраняя в целом напряженные отношения друг с другом и крайне агрессивную риторику, империалистические державы так же и не идут на радикальные обострения ситуации и не стараются искать повода для полномасштабной войны. В этом смысле, действительно, можно предполагать, что та дистанция, которую блок НАТО держит по отношению к Украине вызван нежеланием приближать момент открытого вооруженного столкновения с РФ и КНР. Альянс не считает себя готовым к нему.</w:t>
      </w:r>
    </w:p>
    <w:p>
      <w:r>
        <w:rPr>
          <w:b/>
        </w:rPr>
        <w:t>2. Политика чужими руками.</w:t>
      </w:r>
      <w:r>
        <w:t xml:space="preserve"> Сохранение Украины во внеблоковом статусе позволяет НАТО осуществлять активную военную поддержку ВСУ без риска столкновения с РФ. </w:t>
      </w:r>
    </w:p>
    <w:p>
      <w:r>
        <w:t>Несмотря на многочисленные заявления российских чиновников и пропагандистов о рассмотрении натовских поставок в качестве «законных военных целей», фактически ВС РФ никоим образом не препятствуют поставкам вооружений в Украину.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Сложилась очень «удобная» для западного капитала ситуация, которая позволяет закреплять свое экономическое подчинение Украины и военным путем сдерживать ответное наступление российского капитала чужими руками. Транснациональным энергетическим корпорациям и финансовым олигархам Европы и Америки для защиты своих позиций на украинском рынке не нужно привлекать живую силу и население своих стран. </w:t>
      </w:r>
      <w:r>
        <w:br/>
      </w:r>
      <w:r>
        <w:br/>
      </w:r>
      <w:r>
        <w:t xml:space="preserve">Для них нет необходимости переводить свои экономики на военные рельсы, значительно сворачивать текущий буржуазно-демократический режим и нести связанные с этим риски обострения классовой борьбы (во всяком случае, большей чем есть сейчас).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511296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112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Все что требуется – лишь предоставить финансовые средства и вооружение, а живую силу, экономику и солдат любезно предоставляет украинская олигархия, с большой охотой принявшая такую «честь»: оплатить интересы западных корпораций кровью сотен тысяч украинских рабочих. Они же несут и все основные «издержки» конфликта.</w:t>
      </w:r>
      <w:r>
        <w:br/>
      </w:r>
      <w:r>
        <w:br/>
      </w:r>
      <w:r>
        <w:t>В этом смысле становятся особенно убогими и лицемерными заявления украинских властных лиц и пропагандистов о некой «особой роли» «защитника демократии и западных ценностей» современной капиталистической Украины. За всем этим гнусным пафосом скрывается поистине людоедское отношение к собственному населению и желание выслужиться перед западным блоком.</w:t>
      </w:r>
    </w:p>
    <w:p>
      <w:r>
        <w:rPr>
          <w:b/>
        </w:rPr>
        <w:t>3. Поле для закулисных переговоров и регулирования конфликта.</w:t>
      </w:r>
      <w:r>
        <w:t xml:space="preserve"> Сохраняя формальный нейтралитет или во всяком случае состояние мира с Россией, западные страны оставляют для себя пространство для «маневров»: закулисных переговоров, возможностей контролирования хода конфликта, дальнейшего урегулирования после завершения боевых действий и т.д.</w:t>
      </w:r>
      <w:r>
        <w:br/>
      </w:r>
      <w:r>
        <w:br/>
      </w:r>
      <w:r>
        <w:t xml:space="preserve">Буквально на днях стало </w:t>
      </w:r>
      <w:hyperlink r:id="rId22">
        <w:r>
          <w:rPr>
            <w:color w:val="0000FF"/>
            <w:u w:val="single"/>
          </w:rPr>
          <w:t>известно</w:t>
        </w:r>
      </w:hyperlink>
      <w:r>
        <w:t xml:space="preserve"> о контактах главы СВР Сергея Нарышкина с главой ЦРУ Уильямом Бернсом во время событий </w:t>
      </w:r>
      <w:hyperlink r:id="rId23">
        <w:r>
          <w:rPr>
            <w:color w:val="0000FF"/>
            <w:u w:val="single"/>
          </w:rPr>
          <w:t>мятежа ЧВК «Вагнер»</w:t>
        </w:r>
      </w:hyperlink>
      <w:r>
        <w:t xml:space="preserve"> 24 июня. Нарышкин назвал именно главу ЦРУ инициатором звонка и при этом сообщил, что это стало лишь поводом для звонка, в то время как его основное содержание было посвящено обсуждению того «что же делать с Украиной». Хотя американский «коллега» Нарышкина отрицает обсуждение Украины, наличие прямого диалога – факт.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773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73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И все это всплывает на поверхность на фоне </w:t>
      </w:r>
      <w:hyperlink r:id="rId25">
        <w:r>
          <w:rPr>
            <w:color w:val="0000FF"/>
            <w:u w:val="single"/>
          </w:rPr>
          <w:t>сообщений</w:t>
        </w:r>
      </w:hyperlink>
      <w:r>
        <w:t xml:space="preserve"> о неких переговорах, которые ведут бывшие высокопоставленные чиновники США с министром иностранных дел РФ, Сергеем Лавровым. Как и подобает буржуазным политикам, будучи уличенными в ведении тайной дипломатии, они поспешили снять с себя ответственность, </w:t>
      </w:r>
      <w:hyperlink r:id="rId26">
        <w:r>
          <w:rPr>
            <w:color w:val="0000FF"/>
            <w:u w:val="single"/>
          </w:rPr>
          <w:t>назвав</w:t>
        </w:r>
      </w:hyperlink>
      <w:r>
        <w:t xml:space="preserve"> переговоры неофициальными, проводимыми без санкции администрации президента США.</w:t>
      </w:r>
    </w:p>
    <w:p>
      <w:r>
        <w:t>Формальное неучастие НАТО в конфликте значительно облегчает ведение всех публичных и скрытых, тайных переговоров с российским руководством. Отсутствие состояния войны с Россией также освобождает от всех формальных процедур мирного урегулирования по итогам конфликта (каким бы он ни был), что облегчает этот процесс для западных стран.</w:t>
      </w:r>
    </w:p>
    <w:p>
      <w:pPr>
        <w:pStyle w:val="Heading2"/>
      </w:pPr>
      <w:r>
        <w:t>II. Рост милитаризации</w:t>
      </w:r>
    </w:p>
    <w:p>
      <w:r>
        <w:t>Тема Украины на вильнюсском саммите «захватила» все информационное пространство западных, украинских и российских СМИ. Могло сложится впечатление, что этот вопрос был единственным, обсуждавшимся на встрече альянса. Однако, «украинский вопрос» очень удобно замаскировал ряд других, не менее важных вопросов. В первую очередь – дальнейшую активную милитаризацию Европы.</w:t>
      </w:r>
    </w:p>
    <w:p>
      <w:r>
        <w:t>Главным показателем роста милитаризации стран НАТО является доля бюджетных трат, которую каждая из стран-членов направляет на военные расходы. Проще говоря: показатели военного бюджета.</w:t>
      </w:r>
      <w:r>
        <w:br/>
      </w:r>
      <w:r>
        <w:br/>
      </w:r>
      <w:r>
        <w:t xml:space="preserve">Рижский саммит НАТО 2006 г. </w:t>
      </w:r>
      <w:hyperlink r:id="rId27">
        <w:r>
          <w:rPr>
            <w:color w:val="0000FF"/>
            <w:u w:val="single"/>
          </w:rPr>
          <w:t>установил</w:t>
        </w:r>
      </w:hyperlink>
      <w:r>
        <w:t xml:space="preserve"> т.н. 2% ориентир (</w:t>
      </w:r>
      <w:r>
        <w:rPr>
          <w:i/>
        </w:rPr>
        <w:t>Defense</w:t>
      </w:r>
      <w:r>
        <w:t xml:space="preserve"> </w:t>
      </w:r>
      <w:r>
        <w:rPr>
          <w:i/>
        </w:rPr>
        <w:t>Investment</w:t>
      </w:r>
      <w:r>
        <w:t xml:space="preserve"> </w:t>
      </w:r>
      <w:r>
        <w:rPr>
          <w:i/>
        </w:rPr>
        <w:t xml:space="preserve">Pledge) </w:t>
      </w:r>
      <w:r>
        <w:t>трат на военные расходы</w:t>
      </w:r>
      <w:r>
        <w:rPr>
          <w:i/>
        </w:rPr>
        <w:t>.</w:t>
      </w:r>
      <w:r>
        <w:t xml:space="preserve"> Он означает, что все страны-члены альянса обязаны стремиться к тому, чтобы военные расходы составляли минимум 2% от ВВП данной страны. Саммит 2014 г. в Уэльсе </w:t>
      </w:r>
      <w:hyperlink r:id="rId28">
        <w:r>
          <w:rPr>
            <w:color w:val="0000FF"/>
            <w:u w:val="single"/>
          </w:rPr>
          <w:t>закрепил</w:t>
        </w:r>
      </w:hyperlink>
      <w:r>
        <w:t xml:space="preserve"> данный ориентир. Страны, чьи военные расходы были ниже данной отметки, должны были прекратить сокращение военных расходов и стараться достигнуть заветной отметки в 2% от ВВП к 2024 г.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8515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851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После принятия ориентира большинство членов альянса так и не смогли достичь 2%. В 2014 г., за исключением США, только две страны </w:t>
      </w:r>
      <w:hyperlink r:id="rId30">
        <w:r>
          <w:rPr>
            <w:color w:val="0000FF"/>
            <w:u w:val="single"/>
          </w:rPr>
          <w:t>тратили</w:t>
        </w:r>
      </w:hyperlink>
      <w:r>
        <w:t xml:space="preserve"> на военные расходы в соответствии с минимумом, незначительно его превышая: Греция и Великобритания. Последующее десятилетие рост военных расходов стран-участниц Североатлантического альянса шел крайне медленно. Это несоответствие между требованием альянса повышать военное финансирование и неспособностью и/или нежеланием участников блока это делать неоднократно приводило к острым спорам и осложнению отношений внутри альянса.</w:t>
      </w:r>
    </w:p>
    <w:p>
      <w:r>
        <w:t xml:space="preserve">Став американским президентом, Дональд Трамп постоянно третировал союзников за слишком маленькие траты на военные бюджеты. В 2019 г., на лондонском саммите, он вовсе </w:t>
      </w:r>
      <w:hyperlink r:id="rId31">
        <w:r>
          <w:rPr>
            <w:color w:val="0000FF"/>
            <w:u w:val="single"/>
          </w:rPr>
          <w:t>заявил</w:t>
        </w:r>
      </w:hyperlink>
      <w:r>
        <w:t>, что расходы должны составлять 4%. Американские союзники отвечали США «взаимностью»: настроения «НАТО-скептицизма» были широко распространены среди европейских политиков на протяжении второй половины 2010-х гг.</w:t>
      </w:r>
    </w:p>
    <w:p>
      <w:r>
        <w:t xml:space="preserve">Все изменилось после начала полномасштабного конфликта между Россией и Украиной в 2022 г. «НАТО-скептицизм» смыло волной русофобии, шовинизма и милитаризма и дальнейшего роста правых настроений. Повсеместно в Европе началась волна роста военных трат и милитаристской риторики. </w:t>
      </w:r>
      <w:r>
        <w:br/>
      </w:r>
      <w:r>
        <w:br/>
      </w:r>
      <w:r>
        <w:t xml:space="preserve">Мадридский саммит НАТО подтвердил приверженность решениям в Уэльсе и провозгласил план принять решение по дальнейших обязательствам в этом году. Канцлер Олаф Шольц, следуя социал-демократической традиции предательства интересов рабочих, </w:t>
      </w:r>
      <w:hyperlink r:id="rId32">
        <w:r>
          <w:rPr>
            <w:color w:val="0000FF"/>
            <w:u w:val="single"/>
          </w:rPr>
          <w:t>пообещал</w:t>
        </w:r>
      </w:hyperlink>
      <w:r>
        <w:t xml:space="preserve"> повысить расходы в военный бюджет Германии, назвав целью правительства построение «боеспособного, высоко модернизированного бундесвера».</w:t>
      </w:r>
      <w:r>
        <w:br/>
      </w:r>
      <w:r>
        <w:br/>
      </w:r>
      <w:r>
        <w:t xml:space="preserve">Альянс постоянно собирает данные о расходах союзников на оборону. Последний </w:t>
      </w:r>
      <w:hyperlink r:id="rId30">
        <w:r>
          <w:rPr>
            <w:color w:val="0000FF"/>
            <w:u w:val="single"/>
          </w:rPr>
          <w:t>актуальный отчет</w:t>
        </w:r>
      </w:hyperlink>
      <w:r>
        <w:t xml:space="preserve">, представленный в начале июля, наглядно демонстрирует колоссальный рост военных расходов. Согласно отчету, двухпроцентный ориентир, за исключением США, в 2022-2023 гг. достигли и превысили 8 стран: Польша, Эстония, Литва, Латвия, Финляндия, Румыния, Венгрия и Словакия. </w:t>
      </w:r>
      <w:r>
        <w:br/>
      </w:r>
      <w:r>
        <w:br/>
      </w:r>
      <w:r>
        <w:t>Наибольший рост военных расходов наблюдается в Польше: на 1.90 п.п., вслед за ней идет Литва (1.54), Латвия (1.27), Словакия (1.03) и Финляндия (0.9). Но рост военных расходов и остальных членов альянса, хотя они не достигли уровня 2% не меньше: наибольший рост среди данной категории отмечается у Северной Македонии (0.87) и Болгарии (0.59).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886531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865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/>
      </w:r>
      <w:r>
        <w:t>Не меньшим составил рост доли трат на вооружение от общей суммы военных расходов.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78426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842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/>
      </w:r>
      <w:r>
        <w:t>Если в текущих ценах общие траты альянса на военные расходы в 2022 г. составляли 1,172,791 млн. долларов, то в 2023 г. эта цифра оценивается в 1,264,115 млн. долларов. За год рост расходов составил более чем 90 млрд. долларов. Для сравнения: рост военного бюджета НАТО в 2022 г. по сравнению с 2021 г. составил лишь немногим около 20 млрд.</w:t>
      </w:r>
    </w:p>
    <w:p>
      <w:r>
        <w:t xml:space="preserve">Настоящий саммит не принял никаких новых решений по этому вопросу. В  итоговой декларации участники альянса вновь подтвердили верность обязательству ежегодно инвестировать не менее 2% ВВП в военную сферу с оговоркой о дальнейшем росте военных вложений: «потребуются расходы больше». </w:t>
      </w:r>
    </w:p>
    <w:p>
      <w:r>
        <w:t>Отдельный пункт декларации был особо посвящен развитию военной промышленности НАТО. Этот пункт, хотя и был внесен в текст декларации, но остался совершенно без широкого освещения как на самом саммите, так и в публикациях СМИ. Как уже было сказано, «украинская повестка» «поглотила» собой весь информационный поток, связанный с саммитом. В то же время немногочисленные сообщения о решениях в области ВПК заслуживают внимания.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707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70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Пункты декларации утверждают намерение альянса развивать более сильную военную промышленность в Европе через «тесное сотрудничество» в Европе и Атлантике. Кроме того, и об этом мельком </w:t>
      </w:r>
      <w:hyperlink r:id="rId36">
        <w:r>
          <w:rPr>
            <w:color w:val="0000FF"/>
            <w:u w:val="single"/>
          </w:rPr>
          <w:t>заявлял</w:t>
        </w:r>
      </w:hyperlink>
      <w:r>
        <w:t xml:space="preserve"> Столтенберг, был согласован некий «План действий по оборонному производству». Со слов «генсека» план направлен на «ускорение совместных закупок, увеличение производственных мощностей и повышение оперативной совместимости членов НАТО». </w:t>
      </w:r>
      <w:r>
        <w:br/>
      </w:r>
      <w:r>
        <w:br/>
      </w:r>
      <w:r>
        <w:t xml:space="preserve">Военное строительство в Европе, следуя декларации, должно проходить под общим руководством НАТО «как организатора, устанавливающего стандарты, устанавливающего требования и агрегатора, а также обеспечивающего реализацию для продвижения устойчивого оборонного промышленного потенциала».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60213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02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Еще одна задача альянса в этой области формулируется как дальнейшее улучшение возможностей развертывания, стандартизации, оперативного реагирования, интеграции сил и поддержки сил альянса для поддержания «операций высокой интенсивности, включая операции реагирования на кризисные ситуации, в сложных условиях».</w:t>
      </w:r>
    </w:p>
    <w:p>
      <w:r>
        <w:t>Западные СМИ не спешили приоткрыть завесу тайны над этим планом, равно как и пресс-служба НАТО не торопилась раскрывать детали. Очевидно, что план содержит секретную стратегическую информацию, которую блок не может разглашать. Но что скрывается за этими крайне общими формулировками и эвфемизмами про «оперативную совместимость», «надежную и жизнестойкую оборонную промышленность» и прочее подобное?</w:t>
      </w:r>
    </w:p>
    <w:p>
      <w:r>
        <w:t>Ответ один: НАТО приступает к активному строительству военно-промышленного комплекса. Исходя из прозвучавших формулировок, центром роста военной индустрии станет Европа. Именно в европейские страны потекут вероятные инвестиции в строительство военных заводов и инфраструктуры. США вместе с крупнейшими игроками Европы, Германией, Францией и Великобританией, берут курс на новую милитаризацию Европы – впервые после окончания Второй Мировой войны.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686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6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Некоторые уточнения, допущенные в итоговом документе альянса, согласно которым оперативная совместимость и стандартизация будут развиваться «с первоначальным акцентом на наземные боеприпасы» и с учетом создания т.н. «Сил быстрого реагирования» не оставляют сомнений: западный империализм готовится к созданию и развитию крупной сухопутной группировки войск в Европе. </w:t>
      </w:r>
    </w:p>
    <w:p>
      <w:r>
        <w:t>Какие конкретные задачи будут выполнять силы альянса — покажет дальнейшее развитие политической и международной ситуации.</w:t>
      </w:r>
    </w:p>
    <w:p>
      <w:pPr>
        <w:pStyle w:val="Heading2"/>
      </w:pPr>
      <w:r>
        <w:t>III. Наращивание «Сил быстрого реагирования»</w:t>
      </w:r>
    </w:p>
    <w:p>
      <w:r>
        <w:t>Последним пунктом, который должен был обсуждаться на саммите в Вильнюсе, является дальнейшее наращивание т.н. «Сил быстрого реагирования».</w:t>
      </w:r>
    </w:p>
    <w:p>
      <w:r>
        <w:t xml:space="preserve">Еще мадридский саммит принял решения по усовершенствованию военных планов НАТО, включая расширение «сил повышенной готовности». Пресс-служба альянса сопроводила сообщение о решениях прошлогоднего саммита </w:t>
      </w:r>
      <w:hyperlink r:id="rId39">
        <w:r>
          <w:rPr>
            <w:color w:val="0000FF"/>
            <w:u w:val="single"/>
          </w:rPr>
          <w:t>инфографикой</w:t>
        </w:r>
      </w:hyperlink>
      <w:r>
        <w:t>. Согласно ей и другим сообщениям в СМИ, т.н. «Силы быстрого реагирования» составляют 300 тыс. человек, находящихся в постоянной боевой готовности. Развертывание сил должно происходить постепенно, в течение полугода. Также сообщалось, что переход к данной модели планировалось завершить как раз в 2023 г.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0201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20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На прошедшем саммите, если следовать информации СМИ, должны были утвердить конкретные способы быстрого наращивания присутствия войск на земле и защиты от атак на море, воздухе, «киберпространстве» и космосе. </w:t>
      </w:r>
    </w:p>
    <w:p>
      <w:r>
        <w:t>Неизвестно какие конкретные решения были приняты по этому вопросу. Вероятно, альянс разработал и согласовал общие документы и практические способы реализации модели развертывания. Во всяком случае, можно точно утверждать, что НАТО планирует значительно развивать вооруженные силы участников блока в Европе, наращивая военную мощь в регионе.</w:t>
      </w:r>
    </w:p>
    <w:p>
      <w:pPr>
        <w:pStyle w:val="Heading2"/>
      </w:pPr>
      <w:r>
        <w:t>IV. РФ и КНР</w:t>
      </w:r>
    </w:p>
    <w:p>
      <w:r>
        <w:t xml:space="preserve">Впервые НАТО </w:t>
      </w:r>
      <w:hyperlink r:id="rId41">
        <w:r>
          <w:rPr>
            <w:color w:val="0000FF"/>
            <w:u w:val="single"/>
          </w:rPr>
          <w:t>назвало</w:t>
        </w:r>
      </w:hyperlink>
      <w:r>
        <w:t xml:space="preserve"> Китай угрозой в 2019 г. Тогда же происходила т.н. «торговая война» между КНР и США: взаимное поднятие пошлин на экспортируемые друг другу товары. С тех пор напряжение и атмосфера враждебности между США (следовательно, и НАТО) и Китаем только нарастала.</w:t>
      </w:r>
    </w:p>
    <w:p>
      <w:r>
        <w:t>Вильнюсский саммит этого года не ознаменовал никакой «разрядки», а лишь подтвердил готовность западного капитала идти на конфронтацию с китайским.</w:t>
      </w:r>
    </w:p>
    <w:p>
      <w:r>
        <w:t>Итоговая декларация обвиняет Китай в том, что заявленные им амбиции и политика «бросают вызов» интересам, безопасности и ценностям НАТО. «КНР – говорится в тексте – использует широкий спектр политических, экономических и военных инструментов для увеличения своего глобального присутствия и проецируемой мощи, оставаясь при этом непрозрачной в отношении своей стратегии, намерений и военного наращивания». А кроме того Китай стремится контролировать ключевые технологические и промышленные сектора, критически важную инфраструктуру, стратегические материалы и цепочки поставок.</w:t>
      </w:r>
    </w:p>
    <w:p>
      <w:pPr>
        <w:pStyle w:val="IntenseQuote"/>
      </w:pPr>
      <w:r>
        <w:t>«Он использует свои экономические рычаги для создания стратегической зависимости и усиления своего влияния. Он стремится подорвать основанный на правилах международный порядок, в том числе в космосе, киберпространстве и на море»</w:t>
      </w:r>
    </w:p>
    <w:p>
      <w:r>
        <w:t>Североатлантический альянс заблаговременно переносит на Китай вину за будущие столкновения: «злонамеренные гибридные и кибероперации КНР, а также ее конфронтационная риторика и дезинформация нацелены на союзников и наносят ущерб безопасности Североатлантического союза». Наконец, именно Китай создает «системные проблемы» для «евроатлантической безопасности».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Не обошли внимание и Россию. Декларация констатирует углубление стратегического партнерства между КНР и Россией, их взаимные попытки подорвать международный порядок. Альянс вновь осудил РФ, назвав её самой «серьезной и прямой» угрозой безопасности НАТО: на неё возлагается ответственность за разрушение мира в евроатлантическом пространстве.</w:t>
      </w:r>
    </w:p>
    <w:p>
      <w:r>
        <w:t>Несмотря на учтивые оговорки об открытости альянса к «конструктивному взаимодействию с КНР», общий посыл натовских заявлений понятен и сводится к решительному продолжению постепенной эскалации отношений с Китаем.</w:t>
      </w:r>
    </w:p>
    <w:p>
      <w:r>
        <w:t xml:space="preserve">Конечно, это вовсе не односторонний процесс. Китай не остался «в долгу» и через представителя своего МИД </w:t>
      </w:r>
      <w:hyperlink r:id="rId43">
        <w:r>
          <w:rPr>
            <w:color w:val="0000FF"/>
            <w:u w:val="single"/>
          </w:rPr>
          <w:t>обвинил</w:t>
        </w:r>
      </w:hyperlink>
      <w:r>
        <w:t xml:space="preserve"> НАТО в бомбардировке Югославии, ударе по китайскому посольству в Белграде и разжигании новой холодной войны. Риторика Китая здесь ничуть не отличается от заявлений вильнюсского саммита НАТО: КНР так же </w:t>
      </w:r>
      <w:hyperlink r:id="rId44">
        <w:r>
          <w:rPr>
            <w:color w:val="0000FF"/>
            <w:u w:val="single"/>
          </w:rPr>
          <w:t>выступает</w:t>
        </w:r>
      </w:hyperlink>
      <w:r>
        <w:t xml:space="preserve"> против экспансии альянса в Азию и заявляет готовность защищать свои «интересы и суверенитет».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4742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47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IntenseQuote"/>
      </w:pPr>
      <w:r>
        <w:t>«Мы открыто заявляем НАТО, что Китай будет твердо защищать свой суверенитет, безопасность и интересы развития, мы также решительно выступаем против экспансии НАТО на восток, в Азиатско-Тихоокеанский регион. Любым действиям, наносящим ущерб законным правам и интересам Китая, будет дан решительный отпор».</w:t>
      </w:r>
    </w:p>
    <w:p>
      <w:r>
        <w:t>Заявления НАТО о создании Китаем «стратегической зависимости и усиления своего влияния», равно как и обвинения его в создании «системных проблем» безопасности, «злонамеренных операциях», угрозах интересам и ценностям Европы и Америки не менее лицемерны, чем ответы и аналогичные обвинения со стороны Китая.</w:t>
      </w:r>
    </w:p>
    <w:p>
      <w:r>
        <w:t>В конечном итоге, как бы обе стороны ни пытались представить взаимный рост напряженности только лишь как действие одной из сторон – рабочие мира не должны обманываться популистскими заявлениями. Обе стороны – и западный и китайский империализм – вот уже много лет ведут конкуренцию за передел мирового рынка. Обе стороны создают и укрепляют пояс зависимых и полузависимых стран.</w:t>
      </w:r>
      <w:r>
        <w:br/>
      </w:r>
      <w:r>
        <w:br/>
      </w:r>
      <w:r>
        <w:t xml:space="preserve">Наконец, экономические интересы и блока НАТО (в первую очередь крупнейших держав запада) и Китая с его союзниками толкают их к борьбе. В этом смысле саммит Североатлантического альянса в этом году не показал ничего нового. Но в то же время он недвусмысленно подтвердил: мир вступает в новый период столкновений империалистических блоков. </w:t>
      </w:r>
    </w:p>
    <w:p>
      <w:r>
        <w:t xml:space="preserve">Это, в свою очередь, означает только одно: коммунисты и рабочие всех стран должны как можно скорее </w:t>
      </w:r>
      <w:hyperlink r:id="rId46">
        <w:r>
          <w:rPr>
            <w:color w:val="0000FF"/>
            <w:u w:val="single"/>
          </w:rPr>
          <w:t>восстановить</w:t>
        </w:r>
      </w:hyperlink>
      <w:r>
        <w:t xml:space="preserve"> подлинно коммунистическое международное движение и быть готовыми включиться в борьбу против империалистической агрессии, за победу социализма во всем мире.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sammit-nato-militarizatsiia-ievropy-ukraina-i-kitai" TargetMode="External"/><Relationship Id="rId11" Type="http://schemas.openxmlformats.org/officeDocument/2006/relationships/hyperlink" Target="https://www.dw.com/ru/ukraina-na-puti-v-nato-kakuu-rol-na-sammite-alansa-sygraet-frg/a-66180327" TargetMode="External"/><Relationship Id="rId12" Type="http://schemas.openxmlformats.org/officeDocument/2006/relationships/hyperlink" Target="https://www.bbc.com/russian/articles/c281kmej8l9o" TargetMode="External"/><Relationship Id="rId13" Type="http://schemas.openxmlformats.org/officeDocument/2006/relationships/hyperlink" Target="https://www.eurointegration.com.ua/news/2023/06/27/7164501/" TargetMode="External"/><Relationship Id="rId14" Type="http://schemas.openxmlformats.org/officeDocument/2006/relationships/image" Target="media/image2.png"/><Relationship Id="rId15" Type="http://schemas.openxmlformats.org/officeDocument/2006/relationships/hyperlink" Target="https://www.golosameriki.com/a/nato-summit-vilnius-ukraine-communique/7176128.html" TargetMode="External"/><Relationship Id="rId16" Type="http://schemas.openxmlformats.org/officeDocument/2006/relationships/hyperlink" Target="https://www.nato.int/cps/en/natohq/official_texts_217320.htm" TargetMode="External"/><Relationship Id="rId17" Type="http://schemas.openxmlformats.org/officeDocument/2006/relationships/hyperlink" Target="https://www.delfi.lt/ru/news/politics/zelenskiy-budem-dobivatsya-garantiy-bezopasnosti-dlya-ukrainy-93907205" TargetMode="External"/><Relationship Id="rId18" Type="http://schemas.openxmlformats.org/officeDocument/2006/relationships/image" Target="media/image3.png"/><Relationship Id="rId19" Type="http://schemas.openxmlformats.org/officeDocument/2006/relationships/image" Target="media/image4.pn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hyperlink" Target="https://tass.ru/politika/18254981" TargetMode="External"/><Relationship Id="rId23" Type="http://schemas.openxmlformats.org/officeDocument/2006/relationships/hyperlink" Target="https://politsturm.com/itoghi-miatiezha-vaghniera/" TargetMode="External"/><Relationship Id="rId24" Type="http://schemas.openxmlformats.org/officeDocument/2006/relationships/image" Target="media/image7.png"/><Relationship Id="rId25" Type="http://schemas.openxmlformats.org/officeDocument/2006/relationships/hyperlink" Target="https://www.dw.com/ru/v-belom-dome-podtverdili-neoficialnye-peregovory-po-ukraine/a-66147948" TargetMode="External"/><Relationship Id="rId26" Type="http://schemas.openxmlformats.org/officeDocument/2006/relationships/hyperlink" Target="https://www.reuters.com/world/us/biden-administration-did-not-sanction-unofficial-talks-with-russians-state-2023-07-06/" TargetMode="External"/><Relationship Id="rId27" Type="http://schemas.openxmlformats.org/officeDocument/2006/relationships/hyperlink" Target="https://www.nato.int/cps/en/natohq/topics_67655.htm" TargetMode="External"/><Relationship Id="rId28" Type="http://schemas.openxmlformats.org/officeDocument/2006/relationships/hyperlink" Target="https://globalaffairs.ru/articles/sammit-nato-v-vilnyuse/" TargetMode="External"/><Relationship Id="rId29" Type="http://schemas.openxmlformats.org/officeDocument/2006/relationships/image" Target="media/image8.png"/><Relationship Id="rId30" Type="http://schemas.openxmlformats.org/officeDocument/2006/relationships/hyperlink" Target="https://www.nato.int/nato_static_fl2014/assets/pdf/2023/7/pdf/230707-def-exp-2023-en.pdf" TargetMode="External"/><Relationship Id="rId31" Type="http://schemas.openxmlformats.org/officeDocument/2006/relationships/hyperlink" Target="https://www.dw.com/ru/%D1%82%D1%80%D0%B0%D0%BC%D0%BF-%D1%82%D1%80%D0%B5%D0%B1%D1%83%D0%B5%D1%82-%D0%BE%D1%82-%D1%81%D1%82%D1%80%D0%B0%D0%BD-%D0%BD%D0%B0%D1%82%D0%BE-%D1%83%D0%B2%D0%B5%D0%BB%D0%B8%D1%87%D0%B8%D1%82%D1%8C-%D0%B2%D0%B7%D0%BD%D0%BE%D1%81%D1%8B-%D0%B4%D0%BE-4-%D0%BF%D1%80%D0%BE%D1%86%D0%B5%D0%BD%D1%82%D0%BE%D0%B2-%D0%B2%D0%B2%D0%BF/a-51519771#:~:text=%D0%9F%D1%80%D0%B5%D0%B7%D0%B8%D0%B4%D0%B5%D0%BD%D1%82%20%D0%A1%D0%A8%D0%90%20%D0%94%D0%BE%D0%BD%D0%B0%D0%BB%D1%8C%D0%B4%20%D0%A2%D1%80%D0%B0%D0%BC%D0%BF%20%D0%BF%D1%80%D0%B8%D0%B7%D0%B2%D0%B0%D0%BB,%D0%BD%D0%B0%D1%87%D0%B0%D0%B2%D1%88%D0%B5%D0%B3%D0%BE%D1%81%D1%8F%20%D0%B2%D0%BE%20%D0%B2%D1%82%D0%BE%D1%80%D0%BD%D0%B8%D0%BA%2C%203%20%D0%B4%D0%B5%D0%BA%D0%B0%D0%B1%D1%80%D1%8F." TargetMode="External"/><Relationship Id="rId32" Type="http://schemas.openxmlformats.org/officeDocument/2006/relationships/hyperlink" Target="https://ria.ru/20220227/germaniya-1775370838.html" TargetMode="External"/><Relationship Id="rId33" Type="http://schemas.openxmlformats.org/officeDocument/2006/relationships/image" Target="media/image9.png"/><Relationship Id="rId34" Type="http://schemas.openxmlformats.org/officeDocument/2006/relationships/image" Target="media/image10.png"/><Relationship Id="rId35" Type="http://schemas.openxmlformats.org/officeDocument/2006/relationships/image" Target="media/image11.png"/><Relationship Id="rId36" Type="http://schemas.openxmlformats.org/officeDocument/2006/relationships/hyperlink" Target="https://www.nato.int/cps/ru/natohq/news_217059.htm" TargetMode="External"/><Relationship Id="rId37" Type="http://schemas.openxmlformats.org/officeDocument/2006/relationships/image" Target="media/image12.png"/><Relationship Id="rId38" Type="http://schemas.openxmlformats.org/officeDocument/2006/relationships/image" Target="media/image13.png"/><Relationship Id="rId39" Type="http://schemas.openxmlformats.org/officeDocument/2006/relationships/hyperlink" Target="https://www.nato.int/nato_static_fl2014/assets/pdf/2022/6/pdf/220629-infographic-new-nato-force-model.pdf" TargetMode="External"/><Relationship Id="rId40" Type="http://schemas.openxmlformats.org/officeDocument/2006/relationships/image" Target="media/image14.png"/><Relationship Id="rId41" Type="http://schemas.openxmlformats.org/officeDocument/2006/relationships/hyperlink" Target="https://www.dw.com/ru/%D1%87%D0%B5%D0%B3%D0%BE-%D0%B6%D0%B4%D0%B0%D1%82%D1%8C-%D0%BE%D1%82-%D1%81%D0%B0%D0%BC%D0%BC%D0%B8%D1%82%D0%B0-%D0%BD%D0%B0%D1%82%D0%BE-%D1%80%D0%BE%D1%81%D1%81%D0%B8%D0%B9%D1%81%D0%BA%D0%B0%D1%8F-%D1%83%D0%B3%D1%80%D0%BE%D0%B7%D0%B0-%D0%BA%D0%B8%D1%82%D0%B0%D0%B9%D1%81%D0%BA%D0%B8%D0%B9-%D0%B2%D0%BE%D0%BF%D1%80%D0%BE%D1%81-%D0%B8-%D1%84%D0%B8%D0%BD%D0%B0%D0%BD%D1%81%D1%8B/a-51503969" TargetMode="External"/><Relationship Id="rId42" Type="http://schemas.openxmlformats.org/officeDocument/2006/relationships/image" Target="media/image15.png"/><Relationship Id="rId43" Type="http://schemas.openxmlformats.org/officeDocument/2006/relationships/hyperlink" Target="https://www.rbc.ru/politics/14/07/2023/64b0e5bd9a79478a02a8da7c" TargetMode="External"/><Relationship Id="rId44" Type="http://schemas.openxmlformats.org/officeDocument/2006/relationships/hyperlink" Target="https://www.rbc.ru/politics/12/07/2023/64ae24fc9a7947197cb9ed3d" TargetMode="External"/><Relationship Id="rId45" Type="http://schemas.openxmlformats.org/officeDocument/2006/relationships/image" Target="media/image16.png"/><Relationship Id="rId46" Type="http://schemas.openxmlformats.org/officeDocument/2006/relationships/hyperlink" Target="http://politsturm.club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