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Рынок жилья усиливает социальное неравенство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2026-02-01</w:t>
      </w:r>
    </w:p>
    <w:p>
      <w:pPr/>
      <w:r>
        <w:t>3 мин. на чтение</w:t>
      </w:r>
    </w:p>
    <w:p/>
    <w:p>
      <w:r>
        <w:t xml:space="preserve">Научные сотрудники Института народнохозяйственного прогнозирования (ИНП) РАН в своей работе «Анализ динамики распределений доходов и обеспеченности жильем в России по данным домохозяйств», опубликованной в журнале «Научные труды», </w:t>
      </w:r>
      <w:hyperlink r:id="rId11">
        <w:r>
          <w:rPr>
            <w:color w:val="0000FF"/>
            <w:u w:val="single"/>
          </w:rPr>
          <w:t>пришли к выводу</w:t>
        </w:r>
      </w:hyperlink>
      <w:r>
        <w:t>, что стоимость жилья богатейших россиян росла заметно быстрее, чем у менее обеспеченных граждан.</w:t>
      </w:r>
    </w:p>
    <w:p>
      <w:r>
        <w:rPr>
          <w:b/>
        </w:rPr>
        <w:t xml:space="preserve">Детали. </w:t>
      </w:r>
      <w:r>
        <w:t>Исследование основано на данных Российского мониторинга экономического положения и здоровья населения (РМЭЗ) за 2000–2023 годы и охватывает одни и те же домохозяйства во времени. В качестве показателя богатства использовалась площадь и рыночная стоимость жилья, находящегося в собственности семей, полностью занимающих квартиру или дом. Доходы оценивались по располагаемым поступлениям за последний месяц. Домохозяйства были распределены по доходным группам (децилям), после чего проанализирована динамика площади и стоимости жилья в каждой группе за 23 года.</w:t>
      </w:r>
    </w:p>
    <w:p>
      <w:r>
        <w:t xml:space="preserve">► Было обнаружено, что улучшение жилищных условий чаще связано не с ростом метража, а с повышением качества и локации жилья, что увеличивает его рыночную стоимость. </w:t>
      </w:r>
    </w:p>
    <w:p>
      <w:r>
        <w:t xml:space="preserve">► Анализ за 2005–2023 годы показывает, что стоимость жилья у высокодоходных групп росла быстрее, чем у низкодоходных, подтверждая опережающее накопление богатства у обеспеченных домохозяйств. </w:t>
      </w:r>
    </w:p>
    <w:p>
      <w:r>
        <w:rPr>
          <w:b/>
        </w:rPr>
        <w:t>Контекст.</w:t>
      </w:r>
      <w:r>
        <w:t xml:space="preserve"> После стабилизации в 2010-е жилищное неравенство вновь умеренно усиливается, прежде всего из-за быстрого роста цен в крупных городах, в то время как ужесточение ипотеки может лишь частично сдержать этот процесс.</w:t>
      </w:r>
    </w:p>
    <w:p>
      <w:r>
        <w:t xml:space="preserve">► В России большинство домохозяйств владеют неликвидным жильем без сбережений, тогда как </w:t>
      </w:r>
      <w:hyperlink r:id="rId12">
        <w:r>
          <w:rPr>
            <w:color w:val="0000FF"/>
            <w:u w:val="single"/>
          </w:rPr>
          <w:t>ликвидные финансовые активы</w:t>
        </w:r>
      </w:hyperlink>
      <w:r>
        <w:t xml:space="preserve"> сосредоточены у верхних доходных групп, что позволяет им активнее наращивать стоимость и количество недвижимости. </w:t>
      </w:r>
    </w:p>
    <w:p>
      <w:r>
        <w:t xml:space="preserve">► Благодаря финансам, доступу к кредиту и инвестиционным инструментам богатые быстрее улучшают жилищные условия, тогда как рост цен на жилье опережает зарплаты и </w:t>
      </w:r>
      <w:hyperlink r:id="rId13">
        <w:r>
          <w:rPr>
            <w:color w:val="0000FF"/>
            <w:u w:val="single"/>
          </w:rPr>
          <w:t>сужает круг доступных покупателей</w:t>
        </w:r>
      </w:hyperlink>
      <w:r>
        <w:t>, прежде всего среди  низкодоходных групп населения. В итоге жилищное неравенство усиливается за счет концентрации собственности у богатейших, несмотря на точечные меры господдержки.</w:t>
      </w:r>
    </w:p>
    <w:p>
      <w:r>
        <w:rPr>
          <w:b/>
        </w:rPr>
        <w:t xml:space="preserve">Важно знать. </w:t>
      </w:r>
      <w:r>
        <w:t>Жилищное неравенство в России, зафиксированное исследованием ИНП РАН, является закономерным результатом капиталистической логики накопления. Жилье в постсоветской России давно превратилось в полноценный инструмент присвоения и концентрации богатства.</w:t>
      </w:r>
    </w:p>
    <w:p>
      <w:r>
        <w:t>► Формальное равенство в квадратных метрах, на которое указывают авторы исследования, маскирует реальное имущественное расслоение. Важно не количество потребляемого пространства, а его цена. Жилье большинства населения  является, как правило, неликвидным активом, привязанным к месту и доходу. Жилье богатых можно отнести к капиталу, встроенному в оборот, мобильный, дорожающий и легко конвертируемый в другие формы богатства.</w:t>
      </w:r>
    </w:p>
    <w:p>
      <w:r>
        <w:t>► Рост цены жилья у верхних децилей быстрее, чем у нижних, потому что именно бизнес контролирует доступ к локациям, инфраструктуре и кредиту. Это не «склонность к сбережению» и не «финансовая грамотность», а преимущество класса частных собственников.</w:t>
      </w:r>
    </w:p>
    <w:p>
      <w:r>
        <w:t>► В условиях, когда земля, городское пространство и ипотечные механизмы подчинены логике прибыли, предприниматели наращивают капитал. Дорогие районы дорожают быстрее не потому, что они лучше, а потому, что в них уже сосредоточены деньги, власть и доступ к будущим доходам.</w:t>
      </w:r>
    </w:p>
    <w:p>
      <w:r>
        <w:t xml:space="preserve">► Льготная ипотека, представленная как инструмент социальной поддержки, в реальности выступила формой субсидирования предпринимателей за счет государства. Она разогрела цены, увеличила ренту застройщиков и собственников. Для обычных граждан ипотека осталась формой долговой зависимости, привязанной к заработной плате, которая растет </w:t>
      </w:r>
      <w:hyperlink r:id="rId14">
        <w:r>
          <w:rPr>
            <w:color w:val="0000FF"/>
            <w:u w:val="single"/>
          </w:rPr>
          <w:t>медленнее стоимости недвижимости</w:t>
        </w:r>
      </w:hyperlink>
      <w:r>
        <w:t>. Для предпринимателей она стала инструментом ускоренного накопления, позволяющий покупать больше объектов и перекладывать инфляционные риски на остальных.</w:t>
      </w:r>
    </w:p>
    <w:p>
      <w:r>
        <w:t xml:space="preserve">► Особенно показательно, что основным фактором роста неравенства становится не метраж, а количество объектов у верхних 10%. Это уже не потребление, а чистое накопление. Происходит превращение жилья в фиктивный капитал, приносящий доход не через производство, а через рост цен и перераспределение ренты. В такой системе улучшение жилищных условий большинства не отменяет факта, что пропасть между бедными и богатыми </w:t>
      </w:r>
      <w:hyperlink r:id="rId15">
        <w:r>
          <w:rPr>
            <w:color w:val="0000FF"/>
            <w:u w:val="single"/>
          </w:rPr>
          <w:t>продолжает увеличиваться</w:t>
        </w:r>
      </w:hyperlink>
      <w:r>
        <w:t>.</w:t>
      </w:r>
    </w:p>
    <w:p>
      <w:r>
        <w:t>► Апелляции к «наследию советской приватизации» в статье звучат как попытка снять ответственность с существующего экономического порядка. Массовая передача жилья в собственность действительно снизила стартовое неравенство, но дальнейшая капитализация этой собственности шла уже по законам рынка. Без общественного контроля над землей, строительством и кредитованием приватизированные квадратные метры стали базой для имущественного расслоения.</w:t>
      </w:r>
    </w:p>
    <w:p>
      <w:r>
        <w:t>► В результате жилье усиливает социальную сегрегацию, оставляя большинство людей в невыгодных условиях. Одновременно оно ускоряет обогащение тех, кто уже находится наверху распределения. Это и есть классический механизм капиталистического неравенства, где формальное владение не означает реального равенства, а рынок жилья становится одним из ключевых каналов перераспределения богатства в пользу богатейших.</w:t>
      </w:r>
    </w:p>
    <w:p>
      <w:r>
        <w:t xml:space="preserve">► Проблема не в ставках и не в </w:t>
      </w:r>
      <w:hyperlink r:id="rId16">
        <w:r>
          <w:rPr>
            <w:color w:val="0000FF"/>
            <w:u w:val="single"/>
          </w:rPr>
          <w:t>форматах ипотеки</w:t>
        </w:r>
      </w:hyperlink>
      <w:r>
        <w:t>. Проблема в том, что жилье встроено в систему частной собственности и накопления капитала. Пока жильё остается товаром и инвестиционным активом, разрыв в богатстве будет воспроизводиться автоматически, независимо от статистики по средним квадратным метрам и благих намерений социальной политики.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ynok-zhilia-usilivaiet-sotsialnoie-nieravienstvo" TargetMode="External"/><Relationship Id="rId11" Type="http://schemas.openxmlformats.org/officeDocument/2006/relationships/hyperlink" Target="https://pro.rbc.ru/demo/697b117b9a7947938688773c?utm_source=telegram&amp;utm_medium=messenger&amp;utm_campaign=rbc_news&amp;utm_content=697b117b9a7947938688773c" TargetMode="External"/><Relationship Id="rId12" Type="http://schemas.openxmlformats.org/officeDocument/2006/relationships/hyperlink" Target="https://www.audit-it.ru/finanaliz/terms/liquidity/liquid_assets.html" TargetMode="External"/><Relationship Id="rId13" Type="http://schemas.openxmlformats.org/officeDocument/2006/relationships/hyperlink" Target="https://politsturm.com/strukturnyi-tupik-rynka-niedvizhimosti" TargetMode="External"/><Relationship Id="rId14" Type="http://schemas.openxmlformats.org/officeDocument/2006/relationships/hyperlink" Target="https://politsturm.com/rossiianam-nie-stoit-ozhidat-rosta-zarplat" TargetMode="External"/><Relationship Id="rId15" Type="http://schemas.openxmlformats.org/officeDocument/2006/relationships/hyperlink" Target="https://politsturm.com/dokhody-boghatieishikh-rossiian-vnov-uvielichilis" TargetMode="External"/><Relationship Id="rId16" Type="http://schemas.openxmlformats.org/officeDocument/2006/relationships/hyperlink" Target="https://politsturm.com/ipotieka-dostupna-lish-8-rossi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