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производства ослабил бюджет Иркутской области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2026-05-05</w:t>
      </w:r>
    </w:p>
    <w:p>
      <w:pPr/>
      <w:r>
        <w:t>1 мин. на чтение</w:t>
      </w:r>
    </w:p>
    <w:p/>
    <w:p>
      <w:r>
        <w:t>Несмотря на рост промышленного производства и высокие мировые цены на сырьё, бюджет Иркутской области теряет доходы, поскольку прибыль присваивается частными собственниками. Это отражает системное противоречие: наёмные работники создают богатства, но при существующей экономической модели только монополисты пользуются результатами их труда.</w:t>
      </w:r>
    </w:p>
    <w:p>
      <w:r>
        <w:rPr>
          <w:b/>
        </w:rPr>
        <w:t>Детали</w:t>
      </w:r>
      <w:r>
        <w:t xml:space="preserve">. По данным </w:t>
      </w:r>
      <w:hyperlink r:id="rId12">
        <w:r>
          <w:rPr>
            <w:color w:val="0000FF"/>
            <w:u w:val="single"/>
          </w:rPr>
          <w:t>«Электронного бюджета»</w:t>
        </w:r>
      </w:hyperlink>
      <w:r>
        <w:t xml:space="preserve"> на 23 апреля 2026 года, поступления налога на прибыль в бюджет Иркутской области составили 17,2 млрд руб. - на 35% меньше, чем в мае 2025 года (26,7 млрд руб).</w:t>
      </w:r>
    </w:p>
    <w:p>
      <w:r>
        <w:t>► За 2025 год регион недополучил 25 млрд руб. собственных доходов при плане в 256 млрд руб. - падение связано со снижением прибыли нефтедобывающих и металлургических компаний.</w:t>
      </w:r>
    </w:p>
    <w:p>
      <w:r>
        <w:t>► При этом регион лидирует</w:t>
      </w:r>
      <w:hyperlink r:id="rId12">
        <w:r>
          <w:rPr>
            <w:color w:val="0000FF"/>
            <w:u w:val="single"/>
          </w:rPr>
          <w:t xml:space="preserve"> в СФО по экспорту</w:t>
        </w:r>
      </w:hyperlink>
      <w:r>
        <w:t>, а индекс промышленного производства показывает рост: золото +34%, алюминий +4,7%.</w:t>
      </w:r>
    </w:p>
    <w:p>
      <w:r>
        <w:rPr>
          <w:b/>
        </w:rPr>
        <w:t>Контекст.</w:t>
      </w:r>
      <w:r>
        <w:t xml:space="preserve"> Крупнейшие корпорации («Ен+», «Русал», «Полюс», «ИНК», «Роснефть») используют инфраструктуру и рабочую силу региона, но значительная часть прибыли уходит в федеральные центры и офшоры.</w:t>
      </w:r>
    </w:p>
    <w:p>
      <w:r>
        <w:t>► Налоговая система РФ распределяет поступления от прибыли так, что основная доля уходит в федеральный бюджет, тогда как регионы несут экологическую и социальную нагрузку.</w:t>
      </w:r>
    </w:p>
    <w:p>
      <w:r>
        <w:t xml:space="preserve">► Мировые цены на алюминий, золото и углеводороды в 2026 году находятся на </w:t>
      </w:r>
      <w:hyperlink r:id="rId13">
        <w:r>
          <w:rPr>
            <w:color w:val="0000FF"/>
            <w:u w:val="single"/>
          </w:rPr>
          <w:t>исторических максимумах</w:t>
        </w:r>
      </w:hyperlink>
      <w:r>
        <w:t>, но это не приводит к пропорциональному росту региональных бюджетов.</w:t>
      </w:r>
    </w:p>
    <w:p>
      <w:r>
        <w:t>► Подобная ситуация характерна для большинства сырьевых регионов России: разрыв между реальной экономикой и бюджетными возможностями - системная проблема.</w:t>
      </w:r>
    </w:p>
    <w:p>
      <w:r>
        <w:rPr>
          <w:b/>
        </w:rPr>
        <w:t>Важно знать.</w:t>
      </w:r>
      <w:r>
        <w:t xml:space="preserve"> Этот «парадокс» - не ошибка управления, а закономерность капитализма: продукция, созданная трудом иркутян, обогащает только владельцев сырьевых гигантов.</w:t>
      </w:r>
    </w:p>
    <w:p>
      <w:r>
        <w:t>► Рост мировых цен на ресурсы обогащает акционеров корпораций, а не жителей региона, - такова логика частной собственности на средства производства.</w:t>
      </w:r>
    </w:p>
    <w:p>
      <w:r>
        <w:t xml:space="preserve">► Падение сырьевых доходов компенсируется за счёт внутренних источников: девальвации рубля, роста цен на внутреннем рынке. Власть сокращает расходы из бюджета на «социалку», но увеличивает расходы на </w:t>
      </w:r>
      <w:hyperlink r:id="rId14">
        <w:r>
          <w:rPr>
            <w:color w:val="0000FF"/>
            <w:u w:val="single"/>
          </w:rPr>
          <w:t>субсидии и компенсации</w:t>
        </w:r>
      </w:hyperlink>
      <w:r>
        <w:t xml:space="preserve"> крупнейшим предпринимателям.</w:t>
      </w:r>
    </w:p>
    <w:p>
      <w:r>
        <w:t>► В рамках рыночной экономики нельзя решить проблему падения налоговых поступлений в бюджет из-за права частных собственников присваивать результаты чужого труда. В рамках существующих производственных отношений они имеют полное право богатеть за чужой счет.</w:t>
      </w:r>
    </w:p>
    <w:p>
      <w:r>
        <w:t>► Единственным выходом является переход к общественной собственности, когда в интересах трудящихся национализированы все отрасли производства, а результаты работы экономики на всех уровнях направлены на улучшение условий жизни и труда рядовых граждан.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rost-proizvodstva-oslabil-biudzhiet-irkutskoi-oblasti" TargetMode="External"/><Relationship Id="rId12" Type="http://schemas.openxmlformats.org/officeDocument/2006/relationships/hyperlink" Target="https://irkutskmedia.ru/news/2478317/" TargetMode="External"/><Relationship Id="rId13" Type="http://schemas.openxmlformats.org/officeDocument/2006/relationships/hyperlink" Target="https://politsturm.com/boghatyie-boghatieiut-2026" TargetMode="External"/><Relationship Id="rId14" Type="http://schemas.openxmlformats.org/officeDocument/2006/relationships/hyperlink" Target="https://politsturm.com/nieftianiki-poluchili-iz-biudzhieta-74-7-mlrd-kompiensatsii-za-dva-miesiat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