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налогов вытесняет малый бизнес с рынка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2026-07-01</w:t>
      </w:r>
    </w:p>
    <w:p>
      <w:pPr/>
      <w:r>
        <w:t>2 мин. на чтение</w:t>
      </w:r>
    </w:p>
    <w:p/>
    <w:p>
      <w:r>
        <w:t>Налоговая реформа 2026 года усилила фискальное давление на мелкий бизнес, ускорив вытеснение мелких предпринимателей с рынка и укрепляя позиции наиболее крупных участников, что является характерным для капиталистической экономики.</w:t>
      </w:r>
    </w:p>
    <w:p>
      <w:r>
        <w:rPr>
          <w:b/>
        </w:rPr>
        <w:t>Детали</w:t>
      </w:r>
      <w:r>
        <w:t xml:space="preserve">. Начальник аналитического управления ФНС Роман Хорошев сообщил, что доля бизнеса, применяющего </w:t>
      </w:r>
      <w:hyperlink r:id="rId12">
        <w:r>
          <w:rPr>
            <w:color w:val="0000FF"/>
            <w:u w:val="single"/>
          </w:rPr>
          <w:t>схемы дробления</w:t>
        </w:r>
      </w:hyperlink>
      <w:r>
        <w:t>, достигла двузначных значений после повышения налоговой нагрузки.</w:t>
      </w:r>
    </w:p>
    <w:p>
      <w:r>
        <w:t>► Налоговики зафиксировали в конце 2025 года резкий рост числа ИП, которых регистрируют на родственников и сотрудников для сохранения льготных режимов налогообложения.</w:t>
      </w:r>
    </w:p>
    <w:p>
      <w:r>
        <w:t>► В рамках амнистии 34 000 предприятий отказались от схем дробления после разъяснительной кампании ФНС.</w:t>
      </w:r>
    </w:p>
    <w:p>
      <w:r>
        <w:rPr>
          <w:b/>
        </w:rPr>
        <w:t>Контекст.</w:t>
      </w:r>
      <w:r>
        <w:t xml:space="preserve"> Налоговая реформа 2026 года повысила ставку НДС с 20% до 22% и распространила налог на малый бизнес с выручкой от 20 млн рублей.</w:t>
      </w:r>
    </w:p>
    <w:p>
      <w:r>
        <w:t>► С повышенной нагрузкой столкнулись 433 000 налогоплательщиков на УСН (упрощённая система налогообложения), из которых 245 000 стали новыми плательщиками НДС.</w:t>
      </w:r>
    </w:p>
    <w:p>
      <w:r>
        <w:t>► Снижение числа кассовых чеков может свидетельствовать о частичном уходе операций в теневой сектор, либо о снижении деловой активности после изменения налогового режима.</w:t>
      </w:r>
    </w:p>
    <w:p>
      <w:r>
        <w:t>► Поступления от малого и среднего бизнеса выросли на 12% за пять месяцев: торговля (+11%), строительство (+15%), обрабатывающая промышленность (+5%).</w:t>
      </w:r>
    </w:p>
    <w:p>
      <w:r>
        <w:t>► Десятикратный рост числа пользователей автоУСН (43 100 в 2025 году) показывает попытку государства упростить администрирование и расширить налоговую базу за счет мелких собственников.</w:t>
      </w:r>
    </w:p>
    <w:p>
      <w:r>
        <w:rPr>
          <w:b/>
        </w:rPr>
        <w:t>Важно знать</w:t>
      </w:r>
      <w:r>
        <w:t>. Мелкие предприниматели занимают промежуточное положение между капиталом и трудом: они работают сами и эксплуатируют наёмных работников, но не обладают финансовыми резервами крупных корпораций. Поэтому их экономические интересы нередко расходятся как с интересами крупного капитала, так и с интересами наёмных работников.</w:t>
      </w:r>
    </w:p>
    <w:p>
      <w:r>
        <w:t>► Усиление фискального давления перераспределяет ресурсы от мелких бизнесменов к государству и монополиям, что ускоряет концентрацию капитала и вытеснение мелких собственников с рынка.</w:t>
      </w:r>
    </w:p>
    <w:p>
      <w:r>
        <w:t>► Массовое дробление бизнеса представляет собой попытку мелких собственников сохранить прежнюю норму прибыли путём приспособления к изменившимся налоговым условиям.</w:t>
      </w:r>
    </w:p>
    <w:p>
      <w:r>
        <w:t>► «Амнистия» и информационные кампании являются тактикой кнута и пряника, применяемой государством: сначала оно легализует базу налогообложения, затем усиливает контроль и изъятия. Крупные компании обладают значительными финансовыми и организационными возможностями для адаптации к новым требованиям. Потому рост административных и налоговых издержек сильнее сказывается на мелких собственниках, объективно усиливая конкурентные преимущества крупного капитала.</w:t>
      </w:r>
    </w:p>
    <w:p>
      <w:r>
        <w:t>► В рамках капиталистической экономики государство стремится одновременно увеличить налоговые поступления и сохранить деловую активность. Однако усиление налогового давления побуждает часть бизнеса искать способы его обхода, что требует дальнейшего расширения контроля и административного регулирования.</w:t>
      </w:r>
    </w:p>
    <w:p>
      <w:r>
        <w:t>► Преодоление этого противоречия возможно лишь при переходе к общественной собственности на средства производства и плановой экономике, где производство подчинено общественным потребностям, а не фискальным интересам государства и прибыли монополий.</w:t>
      </w:r>
    </w:p>
    <w:p>
      <w:r>
        <w:t>► Разорение мелких собственников и укрупнение производства являются закономерными тенденциями капиталистического развития, которые ещё в начале ХХ века анализировал В. И. Ленин. Налоговая политика может ускорять или замедлять этот процесс, но не изменяет его общего направления.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t-naloghov-vytiesniaiet-malyi-biznies-s-rynka" TargetMode="External"/><Relationship Id="rId12" Type="http://schemas.openxmlformats.org/officeDocument/2006/relationships/hyperlink" Target="https://www.forbes.ru/biznes/563751-nalogoviki-zametili-rost-droblenia-biznesa-i-snizenie-cisla-kassovyh-ce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