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Российский агропромышленный комплекс находится в упадке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2024-11-23</w:t>
      </w:r>
    </w:p>
    <w:p>
      <w:pPr/>
      <w:r>
        <w:t>2 мин. на чтение</w:t>
      </w:r>
    </w:p>
    <w:p/>
    <w:p>
      <w:r>
        <w:t xml:space="preserve">В 2023 году, согласно опросу крупных сельхозпредпринимателей </w:t>
      </w:r>
      <w:hyperlink r:id="rId11">
        <w:r>
          <w:rPr>
            <w:color w:val="0000FF"/>
            <w:u w:val="single"/>
          </w:rPr>
          <w:t>[1]</w:t>
        </w:r>
      </w:hyperlink>
      <w:r>
        <w:t>, заявлялось, что в рамках реализации Доктрины продовольственной безопасности РФ страна полностью обеспечена растительным маслом (221,1%), зерном (185,5%), сахаром (103,2%), мясом (101,6%), а молочными продуктами на 85,7%. Подобные заявления преподносятся как доказательство успеха рыночной системы, но что стоит за этими цифрами?</w:t>
      </w:r>
    </w:p>
    <w:p>
      <w:r>
        <w:t>Представители агробизнеса восторженно утверждали: «Сельское хозяйство стало для России новой нефтью», а «уровень продовольственной безопасности — это национальная гордость». Однако эти лозунги призваны скрыть реальные проблемы и представить капиталистический строй в выгодном свете, игнорируя интересы простых тружеников сельского хозяйства.</w:t>
      </w:r>
    </w:p>
    <w:p>
      <w:r>
        <w:t xml:space="preserve">На недавнем празднике работников сельского хозяйства Владимир Путин повторил дежурные слова о «расширении производства» и «выходе на внешние рынки» </w:t>
      </w:r>
      <w:hyperlink r:id="rId12">
        <w:r>
          <w:rPr>
            <w:color w:val="0000FF"/>
            <w:u w:val="single"/>
          </w:rPr>
          <w:t>[2]</w:t>
        </w:r>
      </w:hyperlink>
      <w:r>
        <w:t xml:space="preserve">. Министр сельского хозяйства Оксана Лут заявила, что урожай зерна в 2024 году составит 130 млн тонн, назвав это одним из лучших результатов за новейшую историю России </w:t>
      </w:r>
      <w:hyperlink r:id="rId13">
        <w:r>
          <w:rPr>
            <w:color w:val="0000FF"/>
            <w:u w:val="single"/>
          </w:rPr>
          <w:t>[3]</w:t>
        </w:r>
      </w:hyperlink>
      <w:r>
        <w:t>.</w:t>
      </w:r>
    </w:p>
    <w:p>
      <w:r>
        <w:t xml:space="preserve">Но в реальности подобные показатели часто достигаются за счёт эксплуатации, разорения мелких хозяйств и технологической деградации. Например, рекордный урожай картофеля в 2023 году (8,5 млн тонн) привёл к падению цен до уровня, близкого к себестоимости. Для капиталистов это лишь циферки в отчётах, а для простых фермеров — угроза выживания </w:t>
      </w:r>
      <w:hyperlink r:id="rId14">
        <w:r>
          <w:rPr>
            <w:color w:val="0000FF"/>
            <w:u w:val="single"/>
          </w:rPr>
          <w:t>[4]</w:t>
        </w:r>
      </w:hyperlink>
      <w:r>
        <w:t>.</w:t>
      </w:r>
    </w:p>
    <w:p>
      <w:r>
        <w:t xml:space="preserve">Кризис сельского хозяйства стал следствием массовой распродажи производственных мощностей, созданных ещё в СССР. Сегодня капиталисты неспособны и не желают восстанавливать утраченный потенциал. Производство сельхозтехники в 2023 году снизилось на 2,5%, а продажи у дилеров упали на 10-20%, летом — на 40-50% </w:t>
      </w:r>
      <w:hyperlink r:id="rId15">
        <w:r>
          <w:rPr>
            <w:color w:val="0000FF"/>
            <w:u w:val="single"/>
          </w:rPr>
          <w:t>[5]</w:t>
        </w:r>
      </w:hyperlink>
      <w:r>
        <w:t>.</w:t>
      </w:r>
    </w:p>
    <w:p>
      <w:r>
        <w:t xml:space="preserve">Российские аграрии оказываются в безвыходной ситуации: запчасти для техники в основном импортные, а их цены неуклонно растут. Глава Optitech Agro Татьяна Фадеева прямо заявила: </w:t>
      </w:r>
    </w:p>
    <w:p>
      <w:pPr>
        <w:pStyle w:val="IntenseQuote"/>
      </w:pPr>
      <w:r>
        <w:t>«Многие аграрии просто прекратили закупки техники. Сделки происходят только в крайнем случае. Существенного роста импорта в этом году ожидать не стоит».</w:t>
      </w:r>
    </w:p>
    <w:p>
      <w:r>
        <w:t>Ещё в 2022 году на 33-м съезде АККОР было обещано продолжить выдачу льготных кредитов под 5%. Утверждалось, что малые фермерские хозяйства развиваются лучше крупных корпораций. Однако как показывает реальность, фермеры сталкиваются с постоянным ростом цен на ресурсы.</w:t>
      </w:r>
    </w:p>
    <w:p>
      <w:r>
        <w:t xml:space="preserve">Например, в Ростовской области удобрения предлагались по 33 400 рублей за тонну вместо обещанных 21-23 тысяч. В Крыму ситуация ещё хуже: большая часть фермеров провела посевную кампанию без удобрений, что приведёт к катастрофическому падению урожайности в ближайшие годы </w:t>
      </w:r>
      <w:hyperlink r:id="rId16">
        <w:r>
          <w:rPr>
            <w:color w:val="0000FF"/>
            <w:u w:val="single"/>
          </w:rPr>
          <w:t>[6]</w:t>
        </w:r>
      </w:hyperlink>
      <w:r>
        <w:t>.</w:t>
      </w:r>
    </w:p>
    <w:p>
      <w:r>
        <w:t xml:space="preserve">Современная Россия оказалась полностью зависимой от импорта. До 97% семян сахарной свеклы, 80% семян овощей, 73% семян подсолнечника закупаются за рубежом </w:t>
      </w:r>
      <w:hyperlink r:id="rId17">
        <w:r>
          <w:rPr>
            <w:color w:val="0000FF"/>
            <w:u w:val="single"/>
          </w:rPr>
          <w:t>[7]</w:t>
        </w:r>
      </w:hyperlink>
      <w:r>
        <w:t>. Даже базовые технологии и оборудование, включая технику для утилизации отходов, производятся не в России.</w:t>
      </w:r>
    </w:p>
    <w:p>
      <w:r>
        <w:t>Эти проблемы являются прямым следствием капиталистического подхода: прибыль важнее продовольственной независимости, а рыночные законы диктуют уничтожение конкуренции. Монополии поглощают малые хозяйства, вытесняя фермеров с рынка.</w:t>
      </w:r>
    </w:p>
    <w:p>
      <w:r>
        <w:t>Рыночная система, выстроенная на руинах советской экономики, доказала свою несостоятельность. Вместо развития сельского хозяйства и обеспечения продовольственной безопасности наблюдается эксплуатация рабочих, разрушение инфраструктуры и углубление зависимости от импорта.</w:t>
      </w:r>
    </w:p>
    <w:p>
      <w:r>
        <w:t>Реальная картина сельского хозяйства — это устаревшая техника, долги и отчаяние фермеров. Заявления о «рекордах» и «успехах» предназначены для телевизионных сюжетов, а не для решения насущных проблем. Лишь возвращение к плановой экономике и социалистическим принципам способно вывести агропромышленный комплекс из кризиса.</w:t>
      </w:r>
    </w:p>
    <w:p>
      <w:r>
        <w:t>Источники:</w:t>
      </w:r>
    </w:p>
    <w:p>
      <w:r>
        <w:t xml:space="preserve">[1] Коммерсантъ - </w:t>
      </w:r>
      <w:r>
        <w:rPr>
          <w:u w:val="single"/>
        </w:rPr>
        <w:t>«</w:t>
      </w:r>
      <w:hyperlink r:id="rId11">
        <w:r>
          <w:rPr>
            <w:color w:val="0000FF"/>
            <w:u w:val="single"/>
          </w:rPr>
          <w:t>Сельское хозяйство стало локомотивом экономики</w:t>
        </w:r>
      </w:hyperlink>
      <w:r>
        <w:rPr>
          <w:u w:val="single"/>
        </w:rPr>
        <w:t>»</w:t>
      </w:r>
      <w:r>
        <w:t xml:space="preserve"> от 20 декабря 2023 г.</w:t>
      </w:r>
    </w:p>
    <w:p>
      <w:r>
        <w:t xml:space="preserve">[2] РИА Новости - </w:t>
      </w:r>
      <w:r>
        <w:rPr>
          <w:u w:val="single"/>
        </w:rPr>
        <w:t>«</w:t>
      </w:r>
      <w:hyperlink r:id="rId12">
        <w:r>
          <w:rPr>
            <w:color w:val="0000FF"/>
            <w:u w:val="single"/>
          </w:rPr>
          <w:t>Путин пообещал продолжать поддержку сельхозотрасли</w:t>
        </w:r>
      </w:hyperlink>
      <w:r>
        <w:rPr>
          <w:u w:val="single"/>
        </w:rPr>
        <w:t>»</w:t>
      </w:r>
      <w:r>
        <w:t xml:space="preserve"> от 13 октября 2024 г.</w:t>
      </w:r>
    </w:p>
    <w:p>
      <w:r>
        <w:t xml:space="preserve">[3] Российская газета - </w:t>
      </w:r>
      <w:r>
        <w:rPr>
          <w:u w:val="single"/>
        </w:rPr>
        <w:t>«</w:t>
      </w:r>
      <w:hyperlink r:id="rId13">
        <w:r>
          <w:rPr>
            <w:color w:val="0000FF"/>
            <w:u w:val="single"/>
          </w:rPr>
          <w:t>Глава Минсельхоза подтвердила прогноз сбора зерна в 2024 году в 130 млн тонн</w:t>
        </w:r>
      </w:hyperlink>
      <w:r>
        <w:rPr>
          <w:u w:val="single"/>
        </w:rPr>
        <w:t>»</w:t>
      </w:r>
      <w:r>
        <w:t xml:space="preserve"> от 07 ноября 2024 г.</w:t>
      </w:r>
    </w:p>
    <w:p>
      <w:r>
        <w:t xml:space="preserve">[4] Российская газета - </w:t>
      </w:r>
      <w:hyperlink r:id="rId14">
        <w:r>
          <w:rPr>
            <w:color w:val="0000FF"/>
            <w:u w:val="single"/>
          </w:rPr>
          <w:t>«Минсельхоз и МЭР проработают вопрос импорта картофеля из дружественных стран»</w:t>
        </w:r>
      </w:hyperlink>
      <w:r>
        <w:t xml:space="preserve"> от 14 ноября 2024 г.</w:t>
      </w:r>
    </w:p>
    <w:p>
      <w:r>
        <w:t xml:space="preserve">[5] АгроИнвестор - </w:t>
      </w:r>
      <w:r>
        <w:rPr>
          <w:u w:val="single"/>
        </w:rPr>
        <w:t>«</w:t>
      </w:r>
      <w:hyperlink r:id="rId15">
        <w:r>
          <w:rPr>
            <w:color w:val="0000FF"/>
            <w:u w:val="single"/>
          </w:rPr>
          <w:t>Не по карману. Приобретение новых сельхозмашин становится всё менее доступным</w:t>
        </w:r>
      </w:hyperlink>
      <w:r>
        <w:rPr>
          <w:u w:val="single"/>
        </w:rPr>
        <w:t>»</w:t>
      </w:r>
      <w:r>
        <w:t xml:space="preserve"> от 25 сентября 2024 г.</w:t>
      </w:r>
    </w:p>
    <w:p>
      <w:r>
        <w:t xml:space="preserve">[6] Комсомольская правда - </w:t>
      </w:r>
      <w:r>
        <w:rPr>
          <w:u w:val="single"/>
        </w:rPr>
        <w:t>«</w:t>
      </w:r>
      <w:hyperlink r:id="rId16">
        <w:r>
          <w:rPr>
            <w:color w:val="0000FF"/>
            <w:u w:val="single"/>
          </w:rPr>
          <w:t>Российские фермеры пожаловались на государственное регулирование сельского хозяйства: «Дали 2 млн рублей, а забрали 63!»</w:t>
        </w:r>
      </w:hyperlink>
      <w:r>
        <w:t xml:space="preserve"> от 17 февраля 2022 г.</w:t>
      </w:r>
    </w:p>
    <w:p>
      <w:r>
        <w:t xml:space="preserve">[7] РБК - </w:t>
      </w:r>
      <w:r>
        <w:rPr>
          <w:u w:val="single"/>
        </w:rPr>
        <w:t>«</w:t>
      </w:r>
      <w:hyperlink r:id="rId17">
        <w:r>
          <w:rPr>
            <w:color w:val="0000FF"/>
            <w:u w:val="single"/>
          </w:rPr>
          <w:t>Аграрии предупредили о рисках для урожая из-за квот на ввоз семян</w:t>
        </w:r>
      </w:hyperlink>
      <w:r>
        <w:rPr>
          <w:u w:val="single"/>
        </w:rPr>
        <w:t>»</w:t>
      </w:r>
      <w:r>
        <w:t xml:space="preserve"> от 19 сентября 2022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ossiiskii-aghropromyshliennyi-komplieks-nakhoditsia-v-upadkie" TargetMode="External"/><Relationship Id="rId11" Type="http://schemas.openxmlformats.org/officeDocument/2006/relationships/hyperlink" Target="https://www.kommersant.ru/doc/6411374" TargetMode="External"/><Relationship Id="rId12" Type="http://schemas.openxmlformats.org/officeDocument/2006/relationships/hyperlink" Target="https://ria.ru/20241013/selkhozotrasl-1977786541.html" TargetMode="External"/><Relationship Id="rId13" Type="http://schemas.openxmlformats.org/officeDocument/2006/relationships/hyperlink" Target="https://rg.ru/2024/11/07/glava-minselhoza-podtverdila-prognoz-sbora-zerna-v-2024-godu-v-130-mln-tonn.html" TargetMode="External"/><Relationship Id="rId14" Type="http://schemas.openxmlformats.org/officeDocument/2006/relationships/hyperlink" Target="https://rg.ru/2024/11/14/minselhoz-i-mer-prorabotaiut-vopros-importa-kartofelia-iz-druzhestvennyh-stran.html" TargetMode="External"/><Relationship Id="rId15" Type="http://schemas.openxmlformats.org/officeDocument/2006/relationships/hyperlink" Target="https://www.agroinvestor.ru/tech/article/43011-ne-po-karmanu-priobretenie-novykh-selkhozmashin-stanovitsya-vsye-menee-dostupnym/" TargetMode="External"/><Relationship Id="rId16" Type="http://schemas.openxmlformats.org/officeDocument/2006/relationships/hyperlink" Target="https://www.kp.ru/daily/27365/4547591/" TargetMode="External"/><Relationship Id="rId17" Type="http://schemas.openxmlformats.org/officeDocument/2006/relationships/hyperlink" Target="https://www.rbc.ru/business/19/09/2022/6327c0059a79471814996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