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Россияне тратят на питание 39% своих доходов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2026-02-21</w:t>
      </w:r>
    </w:p>
    <w:p>
      <w:pPr/>
      <w:r>
        <w:t>2 мин. на чтение</w:t>
      </w:r>
    </w:p>
    <w:p/>
    <w:p>
      <w:r>
        <w:t xml:space="preserve">Из-за </w:t>
      </w:r>
      <w:hyperlink r:id="rId11">
        <w:r>
          <w:rPr>
            <w:color w:val="0000FF"/>
            <w:u w:val="single"/>
          </w:rPr>
          <w:t>постоянно растущих цен</w:t>
        </w:r>
      </w:hyperlink>
      <w:r>
        <w:t xml:space="preserve"> и низких зарплат большинство россиян вынуждены тратить на еду в среднем 39% от своих доходов.</w:t>
      </w:r>
    </w:p>
    <w:p>
      <w:r>
        <w:rPr>
          <w:b/>
        </w:rPr>
        <w:t>Детали.</w:t>
      </w:r>
      <w:r>
        <w:t xml:space="preserve"> Доля расходов россиян на продукты питания в структуре потребительских трат была традиционно высокой на протяжении 18 лет. Минимум около 31% наблюдался в 2007 и 2019 годах, а максимальное </w:t>
      </w:r>
      <w:hyperlink r:id="rId12">
        <w:r>
          <w:rPr>
            <w:color w:val="0000FF"/>
            <w:u w:val="single"/>
          </w:rPr>
          <w:t>значение – 39% в 2008 году</w:t>
        </w:r>
      </w:hyperlink>
      <w:r>
        <w:t>, согласно данным Росстата.</w:t>
      </w:r>
    </w:p>
    <w:p>
      <w:r>
        <w:t xml:space="preserve">► </w:t>
      </w:r>
      <w:hyperlink r:id="rId13">
        <w:r>
          <w:rPr>
            <w:color w:val="0000FF"/>
            <w:u w:val="single"/>
          </w:rPr>
          <w:t>По данным компании «Ромир»</w:t>
        </w:r>
      </w:hyperlink>
      <w:r>
        <w:t xml:space="preserve"> в декабре прошлого года в среднем российская семья за месяц потратила на </w:t>
      </w:r>
      <w:r>
        <w:rPr>
          <w:b/>
        </w:rPr>
        <w:t>продовольствие 28 506 руб.</w:t>
      </w:r>
      <w:r>
        <w:t xml:space="preserve">, что составляет </w:t>
      </w:r>
      <w:r>
        <w:rPr>
          <w:b/>
        </w:rPr>
        <w:t>56% всех потребительских расходов</w:t>
      </w:r>
      <w:r>
        <w:t xml:space="preserve"> (51 362 руб.).</w:t>
      </w:r>
    </w:p>
    <w:p>
      <w:r>
        <w:t>► Как сообщают финансовые эксперты, на еду граждане должны тратить не более 25% своего бюджета.</w:t>
      </w:r>
    </w:p>
    <w:p>
      <w:r>
        <w:rPr>
          <w:b/>
        </w:rPr>
        <w:t xml:space="preserve">Контекст.  </w:t>
      </w:r>
      <w:r>
        <w:t xml:space="preserve">Главным фактором роста цен власти называют </w:t>
      </w:r>
      <w:hyperlink r:id="rId14">
        <w:r>
          <w:rPr>
            <w:color w:val="0000FF"/>
            <w:u w:val="single"/>
          </w:rPr>
          <w:t>повышение базовой ставки НДС</w:t>
        </w:r>
      </w:hyperlink>
      <w:r>
        <w:t xml:space="preserve"> с 20% до 22% с 1 января. Минэкономразвития прямо связывает </w:t>
      </w:r>
      <w:hyperlink r:id="rId15">
        <w:r>
          <w:rPr>
            <w:color w:val="0000FF"/>
            <w:u w:val="single"/>
          </w:rPr>
          <w:t>скачок инфляции</w:t>
        </w:r>
      </w:hyperlink>
      <w:r>
        <w:t xml:space="preserve"> с этим налоговым изменением.</w:t>
      </w:r>
    </w:p>
    <w:p>
      <w:r>
        <w:t xml:space="preserve">► </w:t>
      </w:r>
      <w:hyperlink r:id="rId16">
        <w:r>
          <w:rPr>
            <w:color w:val="0000FF"/>
            <w:u w:val="single"/>
          </w:rPr>
          <w:t>По данным Росстата</w:t>
        </w:r>
      </w:hyperlink>
      <w:r>
        <w:t xml:space="preserve"> только за период с 1 по 12 января 2026 г. цены выросли: на консервы мясные +1,4%, свинину +0,9%, маргарин и печенье +0,8%, говядину, рыбу мороженую и яйца куриные +0,7%, колбасы полукопченые, варено-копченые и муку пшеничную +0,6%, колбасы вареные, молоко ультрапастеризованное, кефир, хлеб ржаной +0,4%, баранину, мясо кур, сосиски, сардельки, сыры твердые, полутвердые и мягкие, масло подсолнечное, чай черный +0,3%, молоко пастеризованное и макаронные изделия +0,2%, сметану, творог, крупу гречневую и рис +0,1%.</w:t>
      </w:r>
    </w:p>
    <w:p>
      <w:r>
        <w:t>► Рост цен на плодоовощную продукцию в среднем составил +7,9%, в том числе на огурцы +21,3%, помидоры +13,6%, картофель +5,8%, капусту белокочанную +4,0%, морковь +3,8%, свеклу столовую и лук репчатый +3,6%, яблоки +2,4% и бананы +0,9%.</w:t>
      </w:r>
    </w:p>
    <w:p>
      <w:r>
        <w:rPr>
          <w:b/>
        </w:rPr>
        <w:t>Важно знать.</w:t>
      </w:r>
      <w:r>
        <w:t xml:space="preserve"> В обществе год от года нарастает </w:t>
      </w:r>
      <w:hyperlink r:id="rId17">
        <w:r>
          <w:rPr>
            <w:color w:val="0000FF"/>
            <w:u w:val="single"/>
          </w:rPr>
          <w:t>социальное неравенство</w:t>
        </w:r>
      </w:hyperlink>
      <w:r>
        <w:t xml:space="preserve">. Наблюдается всё усиливающееся расслоение на беднеющее  большинство и сравнительно малочисленную прослойку </w:t>
      </w:r>
      <w:hyperlink r:id="rId18">
        <w:r>
          <w:rPr>
            <w:color w:val="0000FF"/>
            <w:u w:val="single"/>
          </w:rPr>
          <w:t>миллионеров и миллиардеров</w:t>
        </w:r>
      </w:hyperlink>
      <w:r>
        <w:t xml:space="preserve">. </w:t>
      </w:r>
    </w:p>
    <w:p>
      <w:r>
        <w:t xml:space="preserve">► По словам аналитиков в условиях растущей инфляции и </w:t>
      </w:r>
      <w:hyperlink r:id="rId19">
        <w:r>
          <w:rPr>
            <w:color w:val="0000FF"/>
            <w:u w:val="single"/>
          </w:rPr>
          <w:t>отстающих доходов</w:t>
        </w:r>
      </w:hyperlink>
      <w:r>
        <w:t xml:space="preserve"> многие россияне отказались от зарубежного отдыха и других видов досуга, направляя средства на приобретение товаров первой необходимости. Однако при уровне инфляции 4,5-5,5% расходы на питание населения </w:t>
      </w:r>
      <w:hyperlink r:id="rId12">
        <w:r>
          <w:rPr>
            <w:color w:val="0000FF"/>
            <w:u w:val="single"/>
          </w:rPr>
          <w:t>могут упасть на 1–2 процентных пункта</w:t>
        </w:r>
      </w:hyperlink>
      <w:r>
        <w:t>.</w:t>
      </w:r>
    </w:p>
    <w:p>
      <w:r>
        <w:t xml:space="preserve">► Стоит обратить внимание на тот факт, что официальная статистика сильно </w:t>
      </w:r>
      <w:hyperlink r:id="rId20">
        <w:r>
          <w:rPr>
            <w:color w:val="0000FF"/>
            <w:u w:val="single"/>
          </w:rPr>
          <w:t>отличается от реальных цифр</w:t>
        </w:r>
      </w:hyperlink>
      <w:r>
        <w:t>, с которыми ежедневно в магазинах и рынках сталкиваются рядовые граждане.</w:t>
      </w:r>
    </w:p>
    <w:p>
      <w:r>
        <w:t xml:space="preserve">► В рыночной экономике цены определяются политикой крупнейших компаний и могут устойчиво расти. </w:t>
      </w:r>
      <w:hyperlink r:id="rId21">
        <w:r>
          <w:rPr>
            <w:color w:val="0000FF"/>
            <w:u w:val="single"/>
          </w:rPr>
          <w:t>Государство защищает предпринимательство</w:t>
        </w:r>
      </w:hyperlink>
      <w:r>
        <w:t xml:space="preserve"> и периодически смягчает регулирование, расширяя возможности бизнеса.</w:t>
      </w:r>
    </w:p>
    <w:p>
      <w:r>
        <w:t xml:space="preserve">► С 2019 года за несколько лет количество проверок со стороны контрольно-надзорных органов </w:t>
      </w:r>
      <w:hyperlink r:id="rId22">
        <w:r>
          <w:rPr>
            <w:color w:val="0000FF"/>
            <w:u w:val="single"/>
          </w:rPr>
          <w:t>сократилось в 5,4 раза</w:t>
        </w:r>
      </w:hyperlink>
      <w:r>
        <w:t xml:space="preserve"> с 1,1 млн до 201 тыс. Основное внимание теперь уделяется профилактике нарушений. Но на этом власть не останавливается.</w:t>
      </w:r>
    </w:p>
    <w:p>
      <w:r>
        <w:t xml:space="preserve">► Россия пытается перейти от бюрократической системы множества согласований к цифровой сервисной модели: бизнес должен получать </w:t>
      </w:r>
      <w:hyperlink r:id="rId23">
        <w:r>
          <w:rPr>
            <w:color w:val="0000FF"/>
            <w:u w:val="single"/>
          </w:rPr>
          <w:t>разрешения как онлайн-услугу</w:t>
        </w:r>
      </w:hyperlink>
      <w:r>
        <w:t xml:space="preserve">, а государство — контролировать процесс через данные, а не через бумажные процедуры. </w:t>
      </w:r>
    </w:p>
    <w:p>
      <w:r>
        <w:t xml:space="preserve">► В ходе недавнего заседания Правительства РФ </w:t>
      </w:r>
      <w:hyperlink r:id="rId24">
        <w:r>
          <w:rPr>
            <w:color w:val="0000FF"/>
            <w:u w:val="single"/>
          </w:rPr>
          <w:t>Михаил Мишустин заявил</w:t>
        </w:r>
      </w:hyperlink>
      <w:r>
        <w:t>: “Вместе с деловым сообществом (нужно - ред.) устранять остающиеся административные барьеры, которые мешают развитию экономики, бизнеса, ну и, при этом, конечно, заботиться о защите прав потребителей”.</w:t>
      </w:r>
    </w:p>
    <w:p>
      <w:r>
        <w:t xml:space="preserve">► Капитализму свойственны повторяющиеся кризисы перепроизводства. Во время таких кризисов всегда проявляется классовая природа государства – оно раз за разом встаёт на защиту интересов крупного бизнеса, а забота о благополучии простого народа всегда остается лишь декларацией. Вот почему мы видим, что у большинства россиян материальные условия жизни постоянно ухудшаются, а состояния </w:t>
      </w:r>
      <w:hyperlink r:id="rId18">
        <w:r>
          <w:rPr>
            <w:color w:val="0000FF"/>
            <w:u w:val="single"/>
          </w:rPr>
          <w:t>богатейших предпринимателей</w:t>
        </w:r>
      </w:hyperlink>
      <w:r>
        <w:t xml:space="preserve"> растут.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ianie-tratiat-na-pitaniie-39-svoikh-dokhodov" TargetMode="External"/><Relationship Id="rId11" Type="http://schemas.openxmlformats.org/officeDocument/2006/relationships/hyperlink" Target="https://politsturm.com/v-rossii-prodolzhaietsia-rost-tsien-na-produkty" TargetMode="External"/><Relationship Id="rId12" Type="http://schemas.openxmlformats.org/officeDocument/2006/relationships/hyperlink" Target="https://www.mk.ru/economics/2026/02/17/pochti-40-svoikh-dokhodov-rossiyane-tratyat-na-edu-eksperty-ocenili-raskhody.html" TargetMode="External"/><Relationship Id="rId13" Type="http://schemas.openxmlformats.org/officeDocument/2006/relationships/hyperlink" Target="https://romir.ru/feed/nazvan-srednii-chek-rossiianina-za-odin-pokhod-v-magazin" TargetMode="External"/><Relationship Id="rId14" Type="http://schemas.openxmlformats.org/officeDocument/2006/relationships/hyperlink" Target="https://www.rbc.ru/economics/14/01/2026/6967cdb19a7947d79788251c" TargetMode="External"/><Relationship Id="rId15" Type="http://schemas.openxmlformats.org/officeDocument/2006/relationships/hyperlink" Target="https://politsturm.com/god-nachalsia-s-riezkogho-rosta-infliatsii" TargetMode="External"/><Relationship Id="rId16" Type="http://schemas.openxmlformats.org/officeDocument/2006/relationships/hyperlink" Target="https://rosstat.gov.ru/storage/mediabank/1_14-01-2026.html" TargetMode="External"/><Relationship Id="rId17" Type="http://schemas.openxmlformats.org/officeDocument/2006/relationships/hyperlink" Target="https://politsturm.com/rynok-zhilia-usilivaiet-sotsialnoie-nieravienstvo" TargetMode="External"/><Relationship Id="rId18" Type="http://schemas.openxmlformats.org/officeDocument/2006/relationships/hyperlink" Target="https://politsturm.com/dokhody-boghatieishikh-rossiian-vnov-uvielichilis" TargetMode="External"/><Relationship Id="rId19" Type="http://schemas.openxmlformats.org/officeDocument/2006/relationships/hyperlink" Target="https://politsturm.com/rossiianam-nie-stoit-ozhidat-rosta-zarplat" TargetMode="External"/><Relationship Id="rId20" Type="http://schemas.openxmlformats.org/officeDocument/2006/relationships/hyperlink" Target="https://politsturm.com/rossiiskii-biznies-ozhidaiet-infliatsiiu-v-9-3" TargetMode="External"/><Relationship Id="rId21" Type="http://schemas.openxmlformats.org/officeDocument/2006/relationships/hyperlink" Target="https://politsturm.com/pochiemu-ghosudarstvo-nie-rieghuliruiet-tsieny" TargetMode="External"/><Relationship Id="rId22" Type="http://schemas.openxmlformats.org/officeDocument/2006/relationships/hyperlink" Target="https://www.rbc.ru/opinions/economics/13/11/2025/6915992c9a7947bbe8f198d6" TargetMode="External"/><Relationship Id="rId23" Type="http://schemas.openxmlformats.org/officeDocument/2006/relationships/hyperlink" Target="https://www.rbc.ru/opinions/business/07/08/2025/689330e29a7947f8a042ecb8" TargetMode="External"/><Relationship Id="rId24" Type="http://schemas.openxmlformats.org/officeDocument/2006/relationships/hyperlink" Target="https://ria.ru/20260219/mishustin-207553658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