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 обязали перерабатывать в два раза больше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2026-05-20</w:t>
      </w:r>
    </w:p>
    <w:p>
      <w:pPr/>
      <w:r>
        <w:t>2 мин. на чтение</w:t>
      </w:r>
    </w:p>
    <w:p/>
    <w:p>
      <w:r>
        <w:rPr>
          <w:b/>
        </w:rPr>
        <w:t xml:space="preserve">Госдума РФ приняла закон, вдвое увеличивший часы переработки для рабочих. Они отменили очередной закон, доставшийся капиталистической России в наследство от советской власти. Но пообещали, что привлечение к сверхурочным работам, как и ранее, будет только с письменного согласия и только с одобрения профсоюза. </w:t>
      </w:r>
    </w:p>
    <w:p>
      <w:r>
        <w:rPr>
          <w:b/>
        </w:rPr>
        <w:t xml:space="preserve">Детали. </w:t>
      </w:r>
      <w:r>
        <w:t>С 1 сентября 2026 года часы сверхурочных работ для россиян могут увеличиться до 240 часов вместо нынешних 120 часов. Для работников с тяжёлыми и вредными условиями труда (литейщики, сварщики, шахтеры, горнорабочие) часы переработки останутся</w:t>
      </w:r>
      <w:hyperlink r:id="rId12">
        <w:r>
          <w:rPr>
            <w:color w:val="0000FF"/>
            <w:u w:val="single"/>
          </w:rPr>
          <w:t xml:space="preserve"> прежними</w:t>
        </w:r>
      </w:hyperlink>
      <w:r>
        <w:t>.</w:t>
      </w:r>
    </w:p>
    <w:p>
      <w:r>
        <w:t>► 14 мая Госдума РФ внесла изменения в Трудовой кодекс, увеличив сверхурочные работы со 120 до 240 часов в год (с прибавками и с добровольного согласия</w:t>
      </w:r>
      <w:hyperlink r:id="rId13">
        <w:r>
          <w:rPr>
            <w:color w:val="0000FF"/>
            <w:u w:val="single"/>
          </w:rPr>
          <w:t xml:space="preserve"> рабочего</w:t>
        </w:r>
      </w:hyperlink>
      <w:r>
        <w:t xml:space="preserve">). </w:t>
      </w:r>
    </w:p>
    <w:p>
      <w:r>
        <w:t xml:space="preserve">► Увеличение порога переработок в 240 часов, вероятно, не станет конечным. Для сравнения, в ФРГ сверхурочные работы достигают 480 часов, а в Японии - 360 часов. </w:t>
      </w:r>
    </w:p>
    <w:p>
      <w:r>
        <w:rPr>
          <w:b/>
        </w:rPr>
        <w:t xml:space="preserve">Контекст. </w:t>
      </w:r>
      <w:r>
        <w:t xml:space="preserve">Ранее мы уже публиковали заметку о </w:t>
      </w:r>
      <w:hyperlink r:id="rId14">
        <w:r>
          <w:rPr>
            <w:color w:val="0000FF"/>
            <w:u w:val="single"/>
          </w:rPr>
          <w:t>готовности правительства</w:t>
        </w:r>
      </w:hyperlink>
      <w:r>
        <w:t xml:space="preserve"> изменить 99-ую статью Трудового кодекса. По словам президента РСПП Александра Шохина это должно сделать рынок труда гибче и поможет россиянам легально повышать доход. На текущий момент в России наступает серьёзный дефицит рабочей силы. По прогнозам, к 2030 г. дефицит кадров на рынке труда может составить до 3 млн рабочих. Наиболее сложная обстановка отмечается в таких отраслях как строительство, промышленность и </w:t>
      </w:r>
      <w:hyperlink r:id="rId15">
        <w:r>
          <w:rPr>
            <w:color w:val="0000FF"/>
            <w:u w:val="single"/>
          </w:rPr>
          <w:t>транспортная логистика</w:t>
        </w:r>
      </w:hyperlink>
      <w:r>
        <w:t>.</w:t>
      </w:r>
    </w:p>
    <w:p>
      <w:r>
        <w:t>► Глава Минэкономразвития РФ Максим Решетников обозначил четыре варианта решения вопроса нехватки рабочих рук в России, среди них – «маневренность» на рынке труда, проявляющаяся в увеличении часов сверхурочных</w:t>
      </w:r>
      <w:hyperlink r:id="rId16">
        <w:r>
          <w:rPr>
            <w:color w:val="0000FF"/>
            <w:u w:val="single"/>
          </w:rPr>
          <w:t xml:space="preserve"> работ</w:t>
        </w:r>
      </w:hyperlink>
      <w:r>
        <w:t>.</w:t>
      </w:r>
    </w:p>
    <w:p>
      <w:r>
        <w:rPr>
          <w:b/>
        </w:rPr>
        <w:t xml:space="preserve">Важно знать. </w:t>
      </w:r>
      <w:r>
        <w:t>Сверхурочная работа – это переработка, которую выполняет рабочий по воле работодателя, выходящая за пределы установленного для него рабочего времени (смены и рабочих часов). Работодатель может привлечь работника к переработке только с его письменного согласия и в определённых обстоятельствах. Переработка допускается:</w:t>
      </w:r>
    </w:p>
    <w:p>
      <w:r>
        <w:t>– В случае угрозы жизни и здоровью людей и гибели имущества работодателя. При ремонте и восстановлении.</w:t>
      </w:r>
    </w:p>
    <w:p>
      <w:r>
        <w:t>– Во время ремонта механизмов или сооружений, если их неисправность вызывает остановку производства.</w:t>
      </w:r>
    </w:p>
    <w:p>
      <w:r>
        <w:t>– В случае неявки сменщика, если данная работа не допускает остановки производства. В этом случае работодатель обязан немедленно обеспечить замену сменщика другим рабочим.</w:t>
      </w:r>
    </w:p>
    <w:p>
      <w:r>
        <w:t>► Привлечение работника к переработке без его согласия допускается в случаях:</w:t>
      </w:r>
    </w:p>
    <w:p>
      <w:r>
        <w:t>1) Предотвращение катастрофы, аварии на производстве или устранения их последствий, либо стихийного бедствия;</w:t>
      </w:r>
    </w:p>
    <w:p>
      <w:r>
        <w:t>2) Общественно необходимые работы для устранения неполадок в системах горячего и холодного водоснабжения, водоотведения, газоснабжения, теплоснабжения, освещения, транспорта и связи;</w:t>
      </w:r>
    </w:p>
    <w:p>
      <w:r>
        <w:t>3) В условиях чрезвычайного или военного положения, либо стихийного бедствия. В иных случаях, привлекать рабочего к переработке, возможно только с его письменного согласия работника и мнения его профсоюза.</w:t>
      </w:r>
    </w:p>
    <w:p>
      <w:r>
        <w:t>► Запрещается привлекать к сверхурочным работам беременных женщин и</w:t>
      </w:r>
      <w:hyperlink r:id="rId17">
        <w:r>
          <w:rPr>
            <w:color w:val="0000FF"/>
            <w:u w:val="single"/>
          </w:rPr>
          <w:t xml:space="preserve"> несовершеннолетних</w:t>
        </w:r>
      </w:hyperlink>
      <w:r>
        <w:t xml:space="preserve">. </w:t>
      </w:r>
    </w:p>
    <w:p>
      <w:r>
        <w:t xml:space="preserve">► В СССР все переработки строго регулировались основами законодательства о труде (1970 г.) и Кодексами законов </w:t>
      </w:r>
      <w:hyperlink r:id="rId18">
        <w:r>
          <w:rPr>
            <w:color w:val="0000FF"/>
            <w:u w:val="single"/>
          </w:rPr>
          <w:t>о труде</w:t>
        </w:r>
      </w:hyperlink>
      <w:r>
        <w:t xml:space="preserve"> (КЗОТ) союзных республик. Они считались вынужденной мерой, которая допускалась только в исключительных случаях (например, для предотвращения аварий) с согласия профсоюза.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rossiian-obiazali-pierierabatyvat-v-dva-raza-bolshie" TargetMode="External"/><Relationship Id="rId12" Type="http://schemas.openxmlformats.org/officeDocument/2006/relationships/hyperlink" Target="https://www.mk.ru/economics/2026/05/15/nikakogo-prinuzhdeniya-tolko-pismennoe-soglasie-eksperty-ocenili-povyshenie-limita-sverkhurochnykh-do-240-chasov.html" TargetMode="External"/><Relationship Id="rId13" Type="http://schemas.openxmlformats.org/officeDocument/2006/relationships/hyperlink" Target="https://www.rbc.ru/rbcfreenews/6a05c6a99a7947375113672a?from=my_rbc" TargetMode="External"/><Relationship Id="rId14" Type="http://schemas.openxmlformats.org/officeDocument/2006/relationships/hyperlink" Target="https://politsturm.com/pravitielstvo-udvoit-dlitielnost-svierkhurochnogho-truda" TargetMode="External"/><Relationship Id="rId15" Type="http://schemas.openxmlformats.org/officeDocument/2006/relationships/hyperlink" Target="https://www.rbc.ru/economics/16/04/2026/69e092939a7947358980ddb8" TargetMode="External"/><Relationship Id="rId16" Type="http://schemas.openxmlformats.org/officeDocument/2006/relationships/hyperlink" Target="https://www.vedomosti.ru/economics/news/2026/05/18/1197870-chetire-instrumenta-resheniya" TargetMode="External"/><Relationship Id="rId17" Type="http://schemas.openxmlformats.org/officeDocument/2006/relationships/hyperlink" Target="https://www.audit-it.ru/tk/99.html" TargetMode="External"/><Relationship Id="rId18" Type="http://schemas.openxmlformats.org/officeDocument/2006/relationships/hyperlink" Target="https://normativ.kontur.ru/document?moduleId=1&amp;documentId=25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