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Рекомендации ФАС не остановят рост цен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2026-07-17</w:t>
      </w:r>
    </w:p>
    <w:p>
      <w:pPr/>
      <w:r>
        <w:t>1 мин. на чтение</w:t>
      </w:r>
    </w:p>
    <w:p/>
    <w:p>
      <w:r>
        <w:t>Предложение ФАС ограничить наценки на школьные товары носят исключительно рекомендательный характер и никак не может повлиять на проблему роста цен на школьные товары в периоды ажиотажного спроса.</w:t>
      </w:r>
    </w:p>
    <w:p>
      <w:r>
        <w:rPr>
          <w:b/>
        </w:rPr>
        <w:t>Детали.</w:t>
      </w:r>
      <w:r>
        <w:t xml:space="preserve"> ФАС направила письма 18 крупным ритейлерам (Х5, "Магнит", "Лента", "Детский мир" и др.) с предложением </w:t>
      </w:r>
      <w:hyperlink r:id="rId12">
        <w:r>
          <w:rPr>
            <w:color w:val="0000FF"/>
            <w:u w:val="single"/>
          </w:rPr>
          <w:t>ограничить цены</w:t>
        </w:r>
      </w:hyperlink>
      <w:r>
        <w:t xml:space="preserve"> на школьные товары в период подготовки к учебному году.</w:t>
      </w:r>
    </w:p>
    <w:p>
      <w:r>
        <w:t>► Ведомство призвало бизнес к "добросовестному рыночному поведению" в условиях традиционного сезонного роста спроса.</w:t>
      </w:r>
    </w:p>
    <w:p>
      <w:r>
        <w:t>► "Детский мир", "Комус", "М-Видео" и "Ситилинк" добровольно применяют такие меры с 2023 года, что, по оценке службы, сделало товары более доступными.</w:t>
      </w:r>
    </w:p>
    <w:p>
      <w:r>
        <w:rPr>
          <w:b/>
        </w:rPr>
        <w:t xml:space="preserve">Контекст. </w:t>
      </w:r>
      <w:r>
        <w:t>Сезонный рост спроса на школьные принадлежности позволяет торговыми сетями повышать цены и увеличивать маржу.</w:t>
      </w:r>
    </w:p>
    <w:p>
      <w:r>
        <w:t>► ФАС ограничена действующим законодательством и может только предлагать на добровольных началах снизить наценки.</w:t>
      </w:r>
    </w:p>
    <w:p>
      <w:r>
        <w:t xml:space="preserve">► Реальная доступность товаров зависит не от доброй воли ритейлеров, а от доходов населения, которые постоянно обесцениваются инфляцией. </w:t>
      </w:r>
    </w:p>
    <w:p>
      <w:r>
        <w:t>► Подобные инициативы возникают регулярно перед социально значимыми периодами, не затрагивая механизмы формирования цен.</w:t>
      </w:r>
    </w:p>
    <w:p>
      <w:r>
        <w:rPr>
          <w:b/>
        </w:rPr>
        <w:t xml:space="preserve">Важно знать. </w:t>
      </w:r>
      <w:r>
        <w:t>При капитализме все товары, связанные не только с образованием, являются не общественным благом, а источником извлечения прибавочной стоимости.</w:t>
      </w:r>
    </w:p>
    <w:p>
      <w:r>
        <w:t>► Конкуренция между частными собственниками объективно подчиняет хозяйственную деятельность задаче максимизации прибыли, поэтому добровольное ограничение цен возможно лишь тогда, когда оно не противоречит интересам предпринимателей.</w:t>
      </w:r>
    </w:p>
    <w:p>
      <w:r>
        <w:t>► Добровольные ограничения цен со стороны ритейлеров позволяют сохранять право бизнесменов извлекать сверхприбыль. Таким способом они избегают более жесткого государственного вмешательства, не меняя сути эксплуатации и спекуляции.</w:t>
      </w:r>
    </w:p>
    <w:p>
      <w:r>
        <w:t>► Пока средства производства находятся в руках частных собственников, любые заявления власти о регулировании цен остаются только громкими словами.</w:t>
      </w:r>
    </w:p>
    <w:p>
      <w:r>
        <w:t xml:space="preserve">► Коренное решение проблемы доступности социально значимых товаров заключается в переходе власти к трудящимся, тогда станет возможным общественная собственность на средства производства. </w:t>
      </w:r>
    </w:p>
    <w:p>
      <w:r>
        <w:t>►Развитие экономики должно удовлетворять растущие потребности простого населения, а не служить интересам частных собственников. В противном случае сезонные призывы бизнеса к «добросовестному поведению» будут повторяться, не устраняя экономические причины роста цен.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riekomiendatsii-fas-nie-ostanoviat-rost-tsien" TargetMode="External"/><Relationship Id="rId12" Type="http://schemas.openxmlformats.org/officeDocument/2006/relationships/hyperlink" Target="https://ria.ru/20260714/fas-210473816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