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Принудительное списание налогов приводит к просрочке по кредитным картам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2026-10-15</w:t>
      </w:r>
    </w:p>
    <w:p>
      <w:pPr/>
      <w:r>
        <w:t>2 мин. на чтение</w:t>
      </w:r>
    </w:p>
    <w:p/>
    <w:p>
      <w:r>
        <w:t>Принудительное списание средств в пользу налоговой службы при пополнении кредитных карт лишает заемщиков с налоговой задолженностью возможности вовремя погашать займы и приводит к начислению банковских процентов.</w:t>
      </w:r>
    </w:p>
    <w:p>
      <w:r>
        <w:rPr>
          <w:b/>
        </w:rPr>
        <w:t>Детали.</w:t>
      </w:r>
      <w:r>
        <w:t xml:space="preserve"> Российские заемщики и предприниматели начали</w:t>
      </w:r>
      <w:hyperlink r:id="rId12">
        <w:r>
          <w:rPr>
            <w:color w:val="0000FF"/>
            <w:u w:val="single"/>
          </w:rPr>
          <w:t xml:space="preserve"> жаловаться</w:t>
        </w:r>
      </w:hyperlink>
      <w:r>
        <w:t xml:space="preserve"> на автоматическое удержание средств в счет налоговых долгов при пополнении кредитных карт. Журналисты «Известий» обнаружили более десяти подобных обращений в профильных чатах, а юристы фиксируют рост числа таких жалоб с весны 2026 года.</w:t>
      </w:r>
    </w:p>
    <w:p>
      <w:r>
        <w:t>► При наличии поручения Федеральной налоговой службы (ФНС) банки обязаны соблюдать установленную законом</w:t>
      </w:r>
      <w:hyperlink r:id="rId13">
        <w:r>
          <w:rPr>
            <w:color w:val="0000FF"/>
            <w:u w:val="single"/>
          </w:rPr>
          <w:t xml:space="preserve"> очередность</w:t>
        </w:r>
      </w:hyperlink>
      <w:r>
        <w:t xml:space="preserve"> платежей и списывать внесенные клиентом собственные средства в счет налоговой задолженности раньше, чем они зачисляются на погашение кредита.</w:t>
      </w:r>
    </w:p>
    <w:p>
      <w:r>
        <w:t>► Из-за автоматического перечисления денег в бюджет обязательства перед банком остаются невыполненными. Например, у клиента Альфа-Банка перевод почти на 178 тыс. рублей для закрытия долга до конца льготного периода полностью</w:t>
      </w:r>
      <w:hyperlink r:id="rId14">
        <w:r>
          <w:rPr>
            <w:color w:val="0000FF"/>
            <w:u w:val="single"/>
          </w:rPr>
          <w:t xml:space="preserve"> ушел</w:t>
        </w:r>
      </w:hyperlink>
      <w:r>
        <w:t xml:space="preserve"> ФНС, после чего банк начислил проценты. Если при такой просрочке прекращает действовать беспроцентный период, расходы заемщика</w:t>
      </w:r>
      <w:hyperlink r:id="rId13">
        <w:r>
          <w:rPr>
            <w:color w:val="0000FF"/>
            <w:u w:val="single"/>
          </w:rPr>
          <w:t xml:space="preserve"> возрастают</w:t>
        </w:r>
      </w:hyperlink>
      <w:r>
        <w:t xml:space="preserve"> за счет процентов и неустойки, а сведения о нарушении могут передаваться в бюро кредитных историй.</w:t>
      </w:r>
    </w:p>
    <w:p>
      <w:r>
        <w:rPr>
          <w:b/>
        </w:rPr>
        <w:t>Контекст.</w:t>
      </w:r>
      <w:r>
        <w:t xml:space="preserve"> Правило очередности списаний действует в банковской системе независимо от категории заемщика, однако расширение полномочий налоговых органов ускорило процедуру взыскания для рядовых граждан.</w:t>
      </w:r>
    </w:p>
    <w:p>
      <w:r>
        <w:t>► Для индивидуальных предпринимателей внесудебный порядок взыскания применялся и ранее, а с 1 ноября 2025 года ФНС получила</w:t>
      </w:r>
      <w:hyperlink r:id="rId14">
        <w:r>
          <w:rPr>
            <w:color w:val="0000FF"/>
            <w:u w:val="single"/>
          </w:rPr>
          <w:t xml:space="preserve"> право</w:t>
        </w:r>
      </w:hyperlink>
      <w:r>
        <w:t xml:space="preserve"> списывать бесспорные налоговые долги без суда и с физических лиц. При наличии возражений со стороны гражданина спорная сумма не списывается и взыскивается только в судебном порядке.</w:t>
      </w:r>
    </w:p>
    <w:p>
      <w:r>
        <w:t>► По данным Росстата, к апрелю 2026 года совокупная налоговая задолженность граждан и бизнеса</w:t>
      </w:r>
      <w:hyperlink r:id="rId15">
        <w:r>
          <w:rPr>
            <w:color w:val="0000FF"/>
            <w:u w:val="single"/>
          </w:rPr>
          <w:t xml:space="preserve"> выросла</w:t>
        </w:r>
      </w:hyperlink>
      <w:r>
        <w:t xml:space="preserve"> за год на треть и достигла 4 трлн рублей, из которых 1,7 трлн составляет недоимка, а остальное приходится на пени и штрафы. В самой ФНС указывают, что отношение долга к налоговым поступлениям на 1 июня составило 6% при среднем показателе за шесть лет в 6,2%.</w:t>
      </w:r>
    </w:p>
    <w:p>
      <w:r>
        <w:t>► В России</w:t>
      </w:r>
      <w:hyperlink r:id="rId13">
        <w:r>
          <w:rPr>
            <w:color w:val="0000FF"/>
            <w:u w:val="single"/>
          </w:rPr>
          <w:t xml:space="preserve"> насчитывается</w:t>
        </w:r>
      </w:hyperlink>
      <w:r>
        <w:t xml:space="preserve"> около 30 млн держателей кредитных карт, ставки по которым, по оценке финансового аналитика, варьируются от 10% до 60–70% годовых. Средняя полная стоимость кредита по выданным в мае 2026 года картам</w:t>
      </w:r>
      <w:hyperlink r:id="rId16">
        <w:r>
          <w:rPr>
            <w:color w:val="0000FF"/>
            <w:u w:val="single"/>
          </w:rPr>
          <w:t xml:space="preserve"> составила</w:t>
        </w:r>
      </w:hyperlink>
      <w:r>
        <w:t xml:space="preserve"> 50,86%. При этом на фоне жестких условий рынок кредитных карт почти перестал расти, а объем просроченной задолженности в этом сегменте за квартал</w:t>
      </w:r>
      <w:hyperlink r:id="rId17">
        <w:r>
          <w:rPr>
            <w:color w:val="0000FF"/>
            <w:u w:val="single"/>
          </w:rPr>
          <w:t xml:space="preserve"> сократился</w:t>
        </w:r>
      </w:hyperlink>
      <w:r>
        <w:t xml:space="preserve"> на 32% до 58,1 млрд рублей.</w:t>
      </w:r>
    </w:p>
    <w:p>
      <w:r>
        <w:rPr>
          <w:b/>
        </w:rPr>
        <w:t>Важно знать.</w:t>
      </w:r>
      <w:r>
        <w:t xml:space="preserve"> Механизм первоочередного списания налогов в ущерб погашению кредитов демонстрирует совместную работу государственного аппарата и финансового капитала против трудящихся.</w:t>
      </w:r>
    </w:p>
    <w:p>
      <w:r>
        <w:t>► Буржуазное государство обеспечивает безусловный приоритет пополнения бюджета за счет жесткой иерархии платежей и расширения внесудебного порядка взыскания. Фискальная система изымает средства граждан автоматически, не учитывая их текущие кредитные обязательства.</w:t>
      </w:r>
    </w:p>
    <w:p>
      <w:r>
        <w:t>► Коммерческие банки напрямую выигрывают от работы государственного механизма принудительного взыскания. Исполняя предписания налоговой службы за счет средств клиента, финансовые организации получают законное основание лишить заемщика льготного периода, начислить ежедневные пени и перевести его на обслуживание по процентным ставкам, достигающим по ряду карт 60–70% годовых.</w:t>
      </w:r>
    </w:p>
    <w:p>
      <w:r>
        <w:t>► Призывы к гражданам регулярно проверять государственные сервисы и кредитную историю могут перекладывать на них ответственность за ошибки, которые должны своевременно выявлять и исправлять соответствующие организации. В результате работник вынужден тратить собственное время на контроль начислений и защиту от чужих ошибок, тогда как последствия задержек и неточностей могут обернуться для него дополнительными расходами.</w:t>
      </w:r>
    </w:p>
    <w:p>
      <w:r>
        <w:t>Такая ситуация особенно тяжела для людей, живущих от зарплаты до зарплаты: даже небольшая пеня или сбой при обработке платежа способны нарушить их семейный бюджет. При этом финансовые и организационные издержки исправления ошибок фактически ложатся на гражданина, даже если он не был их причиной.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prinuditielnoie-spisaniie-naloghov-privodit-k-prosrochkie-po-krieditnym-kartam" TargetMode="External"/><Relationship Id="rId12" Type="http://schemas.openxmlformats.org/officeDocument/2006/relationships/hyperlink" Target="https://kapital-rus.ru/news/430738-popolnil_kreditku__dengi_ushli_nalogovoi_fns_nachala_spisyvat_dolgi_/" TargetMode="External"/><Relationship Id="rId13" Type="http://schemas.openxmlformats.org/officeDocument/2006/relationships/hyperlink" Target="https://www.mk.ru/economics/2026/10/13/popolnil-i-proigral-pochemu-dengi-s-kreditki-ukhodyat-na-nalogi.html" TargetMode="External"/><Relationship Id="rId14" Type="http://schemas.openxmlformats.org/officeDocument/2006/relationships/hyperlink" Target="https://zaim.com/news/banki-blokiruyut-popolnenie-kreditok-iz-za-nalogovyh-dolgov/" TargetMode="External"/><Relationship Id="rId15" Type="http://schemas.openxmlformats.org/officeDocument/2006/relationships/hyperlink" Target="https://expert.ru/news/nalogovaya-zadolzhennost-v-rossii-vyrosla-do-rekordnykh-4-trln-rubley" TargetMode="External"/><Relationship Id="rId16" Type="http://schemas.openxmlformats.org/officeDocument/2006/relationships/hyperlink" Target="https://ruinformer.com/page/itogi-vydach-kreditnyh-kart-v-mae-2026-goda-regionalnye-dannye" TargetMode="External"/><Relationship Id="rId17" Type="http://schemas.openxmlformats.org/officeDocument/2006/relationships/hyperlink" Target="https://fomag.ru/news/prosrochka-po-kreditnym-kartam-snizilas-do-minimuma-za-2-5-god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