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Киргизии задекларировал миллиард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2026-01-12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Государственная налоговая служба Киргизии </w:t>
      </w:r>
      <w:hyperlink r:id="rId11">
        <w:r>
          <w:rPr>
            <w:color w:val="0000FF"/>
            <w:u w:val="single"/>
          </w:rPr>
          <w:t>опубликовала сводные данные</w:t>
        </w:r>
      </w:hyperlink>
      <w:r>
        <w:t xml:space="preserve"> о декларациях государственных служащих за 2024 год. Президент Садыр Жапаров </w:t>
      </w:r>
      <w:hyperlink r:id="rId12">
        <w:r>
          <w:rPr>
            <w:color w:val="0000FF"/>
            <w:u w:val="single"/>
          </w:rPr>
          <w:t>заявил о доходах</w:t>
        </w:r>
      </w:hyperlink>
      <w:r>
        <w:t xml:space="preserve"> в размере 2 млн 214 тыс. 482,38 сома с расходами, не указанными в отчётности.</w:t>
      </w:r>
    </w:p>
    <w:p>
      <w:r>
        <w:t>► Согласно декларации, Жапарову принадлежат: бизнес-центр площадью 2627 кв. м. в центре столицы, земельные участки в Тюпском районе и Иссык-Кульской области, а также автомобиль «Жигули», стоимостью 100 тыс. сомов. В документе значительная сумма — 1 млрд 163,5 млн сомов — зафиксирована как «легализация денежных средств».</w:t>
      </w:r>
    </w:p>
    <w:p>
      <w:r>
        <w:t>► Доходы близких родственников президента составили 29 млн 706 тыс. 840 сомов, что почти в 13 раз больше официального дохода самого Жапарова.</w:t>
      </w:r>
    </w:p>
    <w:p>
      <w:r>
        <w:rPr>
          <w:b/>
        </w:rPr>
        <w:t>Контекст.</w:t>
      </w:r>
      <w:r>
        <w:t xml:space="preserve"> Киргизия в последние годы принимает активные меры по борьбе с коррупцией и легализацией капитала. В 2023 году парламент принял </w:t>
      </w:r>
      <w:hyperlink r:id="rId13">
        <w:r>
          <w:rPr>
            <w:color w:val="0000FF"/>
            <w:u w:val="single"/>
          </w:rPr>
          <w:t>закон о добровольной легализации активов</w:t>
        </w:r>
      </w:hyperlink>
      <w:r>
        <w:t>, который получил поддержку главы государства.</w:t>
      </w:r>
    </w:p>
    <w:p>
      <w:r>
        <w:t xml:space="preserve">► Ранее, в 2024 году, </w:t>
      </w:r>
      <w:hyperlink r:id="rId14">
        <w:r>
          <w:rPr>
            <w:color w:val="0000FF"/>
            <w:u w:val="single"/>
          </w:rPr>
          <w:t>глава государства заявил</w:t>
        </w:r>
      </w:hyperlink>
      <w:r>
        <w:t xml:space="preserve">, что построил здание в центре столицы еще в 2010 году, но был вынужден скрывать его принадлежность из-за «политических преследований» предыдущих властей. Теперь он </w:t>
      </w:r>
      <w:hyperlink r:id="rId15">
        <w:r>
          <w:rPr>
            <w:color w:val="0000FF"/>
            <w:u w:val="single"/>
          </w:rPr>
          <w:t>официально зарегистрировал это имущество</w:t>
        </w:r>
      </w:hyperlink>
      <w:r>
        <w:t xml:space="preserve"> под своим именем. По его словам, общая стоимость его недвижимости составляет около 20 млн долларов.</w:t>
      </w:r>
    </w:p>
    <w:p>
      <w:r>
        <w:t xml:space="preserve">► Вместе с тем, данные ООН показывают, что </w:t>
      </w:r>
      <w:hyperlink r:id="rId16">
        <w:r>
          <w:rPr>
            <w:color w:val="0000FF"/>
            <w:u w:val="single"/>
          </w:rPr>
          <w:t>около 30 процентов</w:t>
        </w:r>
      </w:hyperlink>
      <w:r>
        <w:t xml:space="preserve"> населения Киргизии проживают за чертой бедности. </w:t>
      </w:r>
      <w:hyperlink r:id="rId17">
        <w:r>
          <w:rPr>
            <w:color w:val="0000FF"/>
            <w:u w:val="single"/>
          </w:rPr>
          <w:t>Средняя месячная зарплата</w:t>
        </w:r>
      </w:hyperlink>
      <w:r>
        <w:t xml:space="preserve"> в стране составляет 34,710-35,298 сомов (примерно 410 долларов США).</w:t>
      </w:r>
    </w:p>
    <w:p>
      <w:r>
        <w:rPr>
          <w:b/>
        </w:rPr>
        <w:t>Важно знать.</w:t>
      </w:r>
      <w:r>
        <w:t xml:space="preserve"> Программа добровольной легализации активов отражает подходы центральноазиатских государств к упорядочению финансовых отношений. Особенность киргизской версии закона в том, что он затронул самых высокопоставленных должностных лиц.</w:t>
      </w:r>
    </w:p>
    <w:p>
      <w:r>
        <w:t>► Задекларированная сумма «легализации денежных средств» в размере более 1 млрд сомов указывает на значительный объём активов, которые ранее не были официально учтены. Это может свидетельствовать о распространённости практики неофициального накопления капитала среди элиты.</w:t>
      </w:r>
    </w:p>
    <w:p>
      <w:r>
        <w:t>► Доход в 2 млн сомов от официальной деятельности в президентской должности контрастирует с общей стоимостью имущества и размером доходов семейного окружения. Это поднимает вопросы о структуре финансовых потоков и источниках формирования капитала в высших эшелонах государственной власти.</w:t>
      </w:r>
    </w:p>
    <w:p>
      <w:r>
        <w:t xml:space="preserve">► Рост президентского имущества происходит на фоне устойчиво высокого уровня бедности населения. По данным исследований, примерно </w:t>
      </w:r>
      <w:hyperlink r:id="rId18">
        <w:r>
          <w:rPr>
            <w:color w:val="0000FF"/>
            <w:u w:val="single"/>
          </w:rPr>
          <w:t>четвёртая часть семей</w:t>
        </w:r>
      </w:hyperlink>
      <w:r>
        <w:t xml:space="preserve"> в стране живёт за чертой бедности, несмотря на экономический рост.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zidient-kirghizii-zadieklariroval-milliard" TargetMode="External"/><Relationship Id="rId11" Type="http://schemas.openxmlformats.org/officeDocument/2006/relationships/hyperlink" Target="https://24.kg/vlast/357306_deklaratsiya_stalo_izvestno_skolko_sadyir_japarov_zarabotal_v2024_godu" TargetMode="External"/><Relationship Id="rId12" Type="http://schemas.openxmlformats.org/officeDocument/2006/relationships/hyperlink" Target="https://24.kg/english/357310__Income_declaration_Sadyr_Japarovs_income_for_2024_revealed/" TargetMode="External"/><Relationship Id="rId13" Type="http://schemas.openxmlformats.org/officeDocument/2006/relationships/hyperlink" Target="https://24.kg/english/238757_Parliament_passes_bill_on_legalization_of_capital_in_first_reading/" TargetMode="External"/><Relationship Id="rId14" Type="http://schemas.openxmlformats.org/officeDocument/2006/relationships/hyperlink" Target="https://timesca.com/kyrgyzstans-president-declares-own-multi-million-dollar-property-as-part-of-asset-legalization/" TargetMode="External"/><Relationship Id="rId15" Type="http://schemas.openxmlformats.org/officeDocument/2006/relationships/hyperlink" Target="https://politsturm.com/priezidient-kyrghyzstana-lieghalizoval-svoio-imushchiestvo-v-20-mln-dollarov" TargetMode="External"/><Relationship Id="rId16" Type="http://schemas.openxmlformats.org/officeDocument/2006/relationships/hyperlink" Target="https://eurasianet.org/poverty-rate-at-risk-of-rising-in-kyrgyzstan-despite-economic-growth-un-agency/" TargetMode="External"/><Relationship Id="rId17" Type="http://schemas.openxmlformats.org/officeDocument/2006/relationships/hyperlink" Target="https://24.kg/english/299095__Average_monthly_salary_reached_more_than_34000_soms_since_beginning_of_2024/" TargetMode="External"/><Relationship Id="rId18" Type="http://schemas.openxmlformats.org/officeDocument/2006/relationships/hyperlink" Target="https://novastan.org/en/kyrgyzstan/in-kyrgyzstan-one-in-four-families-lives-below-the-poverty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