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Право на образование заменяют долговыми обязательствами для населения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2026-05-21</w:t>
      </w:r>
    </w:p>
    <w:p>
      <w:pPr/>
      <w:r>
        <w:t>1 мин. на чтение</w:t>
      </w:r>
    </w:p>
    <w:p/>
    <w:p>
      <w:r>
        <w:rPr>
          <w:b/>
        </w:rPr>
        <w:t>Кредитование обучения с 14 лет означает окончательную коммерциализацию образования, где государство лишь гарантирует банкам приток новых заёмщиков.</w:t>
      </w:r>
    </w:p>
    <w:p>
      <w:r>
        <w:rPr>
          <w:b/>
        </w:rPr>
        <w:t xml:space="preserve">Детали. </w:t>
      </w:r>
      <w:r>
        <w:t>Согласно разъяснениям правовой системы</w:t>
      </w:r>
      <w:hyperlink r:id="rId12">
        <w:r>
          <w:rPr>
            <w:color w:val="0000FF"/>
            <w:u w:val="single"/>
          </w:rPr>
          <w:t xml:space="preserve"> ГАРАНТ.РУ</w:t>
        </w:r>
      </w:hyperlink>
      <w:r>
        <w:t xml:space="preserve"> о выдаче образовательных кредитов с согласия родителей, российские граждане в возрасте от 14 лет теперь могут быть вовлечены в долгосрочные финансовые обязательства перед банками.</w:t>
      </w:r>
    </w:p>
    <w:p>
      <w:r>
        <w:t>► Заем на обучение предоставляется банками по фиксированной льготной ставке 3% годовых, при этом от несовершеннолетнего заемщика не требуется предоставления залога или поручителей.</w:t>
      </w:r>
    </w:p>
    <w:p>
      <w:r>
        <w:t>► Финансовая схема предполагает, что в течение всего периода обучения, а также 9 месяцев после его окончания студент выплачивает исключительно набежавшие проценты, в то время как выплата основного долга переносится на последующие 15 лет.</w:t>
      </w:r>
    </w:p>
    <w:p>
      <w:r>
        <w:rPr>
          <w:b/>
        </w:rPr>
        <w:t>Контекст.</w:t>
      </w:r>
      <w:r>
        <w:t xml:space="preserve"> Рынок платного высшего и среднего профессионального образования в России непрерывно расширяется, окончательно трансформируя обучение из конституционного права в коммерческую услугу.</w:t>
      </w:r>
    </w:p>
    <w:p>
      <w:r>
        <w:t>► Для стимулирования спроса на данные услуги Правительство РФ регулярно выделяет крупные субсидии из федерального бюджета, покрывая банковскому сектору разницу между льготной и рыночной процентными ставками.</w:t>
      </w:r>
    </w:p>
    <w:p>
      <w:r>
        <w:t>► Стоимость коммерческого обучения в ведущих вузах страны ежегодно индексируется в сторону увеличения, значительно опережая темпы роста реальных располагаемых доходов большинства семей в России.</w:t>
      </w:r>
    </w:p>
    <w:p>
      <w:r>
        <w:t>► Систематическое сокращение числа бюджетных мест по ряду ключевых специальностей вынуждает абитуриентов соглашаться на долгосрочные кабальные обязательства перед финансовыми институтами.</w:t>
      </w:r>
    </w:p>
    <w:p>
      <w:r>
        <w:rPr>
          <w:b/>
        </w:rPr>
        <w:t>Важно знать.</w:t>
      </w:r>
      <w:r>
        <w:t xml:space="preserve"> Перекладывание расходов на подготовку специалистов на самих учащихся через систему образовательных кредитов отражает стремление финансового капитала коммерциализировать воспроизводство рабочей силы и усиливать долговую зависимость трудящихся. Подобная политика является закономерным проявлением капиталистической системы, перекладывающей издержки своего развития на рядовое население.</w:t>
      </w:r>
    </w:p>
    <w:p>
      <w:r>
        <w:t>► Государство вместо расширения бесплатного сектора образования фактически выступает агентом капитала, гарантируя коммерческим структурам стабильный приток долгосрочных заемщиков и минимизируя риски невозврата за счет бюджетных компенсаций.</w:t>
      </w:r>
    </w:p>
    <w:p>
      <w:r>
        <w:t>► Выпускник учебного заведения вступает в трудовую жизнь уже обремененным долгом на полтора десятилетия вперед, что заставляет соглашаться на любые условия эксплуатации со стороны работодателей и снижает потенциал протестной активности молодежи.</w:t>
      </w:r>
    </w:p>
    <w:p>
      <w:r>
        <w:t>►Решение проблемы доступности квалифицированного образования кроется не в развитии кредитных программ, а в полной ликвидации коммерческого обучения и обеспечении всеобщего бесплатного образования за счет обобществления национального богатства.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ravo-na-obrazovaniie-zamieniaiut-dolghovymi-obiazatielstvami-dlia-nasielieniia" TargetMode="External"/><Relationship Id="rId12" Type="http://schemas.openxmlformats.org/officeDocument/2006/relationships/hyperlink" Target="https://www.garant.ru/news/20935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