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По официальным данным зарплаты россиян постоянно растут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2026-09-29</w:t>
      </w:r>
    </w:p>
    <w:p>
      <w:pPr/>
      <w:r>
        <w:t>1 мин. на чтение</w:t>
      </w:r>
    </w:p>
    <w:p/>
    <w:p>
      <w:r>
        <w:rPr>
          <w:b/>
        </w:rPr>
        <w:t xml:space="preserve">Российские СМИ опубликовали данные о постоянном росте реальных зарплат граждан за последние несколько лет. Конкретные показатели роста разнятся, но сам факт его наличия не подвергается сомнению.  </w:t>
      </w:r>
    </w:p>
    <w:p>
      <w:r>
        <w:rPr>
          <w:b/>
        </w:rPr>
        <w:t xml:space="preserve">Детали. </w:t>
      </w:r>
      <w:hyperlink r:id="rId12">
        <w:r>
          <w:rPr>
            <w:color w:val="0000FF"/>
            <w:u w:val="single"/>
          </w:rPr>
          <w:t>РБК</w:t>
        </w:r>
      </w:hyperlink>
      <w:r>
        <w:t xml:space="preserve">, на основании данных Росстата, рассчитал, что в период с 2022 по 2025 г. реальные заработные платы россиян выросли на 25,2%. При этом производительность труда возросла лишь на 4,2%.  </w:t>
      </w:r>
    </w:p>
    <w:p>
      <w:r>
        <w:t>►По данным Банка России, только в первом полугодии 2026 г. реальные зарплаты граждан выросли на 6,5%.</w:t>
      </w:r>
    </w:p>
    <w:p>
      <w:r>
        <w:t xml:space="preserve">►По </w:t>
      </w:r>
      <w:hyperlink r:id="rId13">
        <w:r>
          <w:rPr>
            <w:color w:val="0000FF"/>
            <w:u w:val="single"/>
          </w:rPr>
          <w:t>прогнозу Минэкономики</w:t>
        </w:r>
      </w:hyperlink>
      <w:r>
        <w:t xml:space="preserve"> годовое увеличение реальной зарплаты в 2026 г. ожидается на уровне 4%.  </w:t>
      </w:r>
    </w:p>
    <w:p>
      <w:r>
        <w:t xml:space="preserve">►Прогноз годового роста зарплат от Центра макроэкономических исследований (ЦМИ) “Сбера” на 2026 г. составляет 5,3%. </w:t>
      </w:r>
    </w:p>
    <w:p>
      <w:r>
        <w:t xml:space="preserve">►Глава Минфина Антон Силуанов </w:t>
      </w:r>
      <w:hyperlink r:id="rId14">
        <w:r>
          <w:rPr>
            <w:color w:val="0000FF"/>
            <w:u w:val="single"/>
          </w:rPr>
          <w:t>сообщил</w:t>
        </w:r>
      </w:hyperlink>
      <w:r>
        <w:t>, что в 2027 г. россиян ждет рост реальных зарплат на 6,8%.</w:t>
      </w:r>
    </w:p>
    <w:p>
      <w:r>
        <w:rPr>
          <w:b/>
        </w:rPr>
        <w:t xml:space="preserve">Контекст. </w:t>
      </w:r>
      <w:r>
        <w:t xml:space="preserve">Как эксперты, так и чиновники нередко рассматривают зафиксированный официальными ведомствами рост зарплат в качестве фактора замедления развития российской экономики наряду с острой нехваткой кадров во всех сферах.  </w:t>
      </w:r>
    </w:p>
    <w:p>
      <w:r>
        <w:t>►В расчетах ЦМИ “Сбера” рост расходов бизнеса на оплату труда работников прямо связан с падением прибыли крупных и средних предприятий.</w:t>
      </w:r>
    </w:p>
    <w:p>
      <w:r>
        <w:t xml:space="preserve">►Глава Минэкономики Максим Решетников </w:t>
      </w:r>
      <w:hyperlink r:id="rId15">
        <w:r>
          <w:rPr>
            <w:color w:val="0000FF"/>
            <w:u w:val="single"/>
          </w:rPr>
          <w:t>отметил</w:t>
        </w:r>
      </w:hyperlink>
      <w:r>
        <w:t xml:space="preserve">, что из-за дефицита кадров в сферах туризма и общепита годовой рост зарплат работников данных областей занятости достигает 25%. При этом в абсолютном выражении зарплаты работников туризма и общепита остаются низкими.  </w:t>
      </w:r>
    </w:p>
    <w:p>
      <w:r>
        <w:t>►С 1 января 2027 г. правительством намечено увеличение минимального размера оплаты труда до 28 935 рублей. В настоящее время федеральный МРОТ составляет 27 093 рубля.</w:t>
      </w:r>
    </w:p>
    <w:p>
      <w:r>
        <w:rPr>
          <w:b/>
        </w:rPr>
        <w:t xml:space="preserve">Важно знать. </w:t>
      </w:r>
      <w:r>
        <w:t xml:space="preserve">Официальные СМИ публикуют данные государственных ведомств, склонных к исключительно позитивной оценке собственной деятельности и ее итогов. Вследствие этого неизбежно формируется картина стабильности и даже процветания, за ширмой которой скрывается ухудшение положения трудящихся. </w:t>
      </w:r>
    </w:p>
    <w:p>
      <w:r>
        <w:t xml:space="preserve">►Инфляция носит </w:t>
      </w:r>
      <w:hyperlink r:id="rId16">
        <w:r>
          <w:rPr>
            <w:color w:val="0000FF"/>
            <w:u w:val="single"/>
          </w:rPr>
          <w:t>перманентный характер</w:t>
        </w:r>
      </w:hyperlink>
      <w:r>
        <w:t xml:space="preserve">, периодически ускоряясь, но всегда действуя как средство перераспределения национального дохода в пользу крупного бизнеса. </w:t>
      </w:r>
    </w:p>
    <w:p>
      <w:r>
        <w:t xml:space="preserve">►Рождаемость падает одновременно с ростом смертности. Капиталистические порядки привели к </w:t>
      </w:r>
      <w:hyperlink r:id="rId17">
        <w:r>
          <w:rPr>
            <w:color w:val="0000FF"/>
            <w:u w:val="single"/>
          </w:rPr>
          <w:t>стремительному сокращению</w:t>
        </w:r>
      </w:hyperlink>
      <w:r>
        <w:t xml:space="preserve"> населения страны.</w:t>
      </w:r>
    </w:p>
    <w:p>
      <w:r>
        <w:t xml:space="preserve">►Всевозможные заявления чиновников о “переходе к экономике высоких зарплат” не только скрывают реальное положение подавляющего большинства населения страны, но и готовят почву для новых мероприятий по усилению экономической эксплуатации рабочих. </w:t>
      </w:r>
    </w:p>
    <w:p>
      <w:r>
        <w:t xml:space="preserve">►Дальнейший рост цен и тарифов, усиление налогового бремени, повсеместное увеличение продолжительности рабочего времени - вот чего стоит ожидать от правящего класса, распространяющего жалобы на непомерно высокие зарплаты в трудные для бизнеса и страны времена.    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po-ofitsialnym-dannym-zarplaty-rossiian-postoianno-rastut" TargetMode="External"/><Relationship Id="rId12" Type="http://schemas.openxmlformats.org/officeDocument/2006/relationships/hyperlink" Target="https://www.rbc.ru/rbcfreenews/6ab8d81c9a7947cd189b146e?from=my_rbc" TargetMode="External"/><Relationship Id="rId13" Type="http://schemas.openxmlformats.org/officeDocument/2006/relationships/hyperlink" Target="https://www.kommersant.ru/doc/8988093" TargetMode="External"/><Relationship Id="rId14" Type="http://schemas.openxmlformats.org/officeDocument/2006/relationships/hyperlink" Target="https://www.kommersant.ru/doc/8974322" TargetMode="External"/><Relationship Id="rId15" Type="http://schemas.openxmlformats.org/officeDocument/2006/relationships/hyperlink" Target="https://www.kommersant.ru/doc/8987206" TargetMode="External"/><Relationship Id="rId16" Type="http://schemas.openxmlformats.org/officeDocument/2006/relationships/hyperlink" Target="https://politsturm.com/po-mnieniiu-nabiullinoi-infliatsiia-uskoriaietsia-niezavisimo-ot-tsb" TargetMode="External"/><Relationship Id="rId17" Type="http://schemas.openxmlformats.org/officeDocument/2006/relationships/hyperlink" Target="https://politsturm.com/demography-russia-cris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