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Платное образование лишает молодежь будущего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2025-08-16</w:t>
      </w:r>
    </w:p>
    <w:p>
      <w:pPr/>
      <w:r>
        <w:t>1 мин. на чтение</w:t>
      </w:r>
    </w:p>
    <w:p/>
    <w:p>
      <w:r>
        <w:rPr>
          <w:b/>
        </w:rPr>
        <w:t>Детали.</w:t>
      </w:r>
      <w:r>
        <w:t xml:space="preserve"> Опрос </w:t>
      </w:r>
      <w:hyperlink r:id="rId11">
        <w:r>
          <w:rPr>
            <w:color w:val="0000FF"/>
            <w:u w:val="single"/>
          </w:rPr>
          <w:t>Level Group показал</w:t>
        </w:r>
      </w:hyperlink>
      <w:r>
        <w:t>, что будущие российские студенты ключевыми целями для себя определили качество обучения, карьеру и финансовую независимость.</w:t>
      </w:r>
    </w:p>
    <w:p>
      <w:r>
        <w:t xml:space="preserve">► Школьники демонстрируют </w:t>
      </w:r>
      <w:hyperlink r:id="rId12">
        <w:r>
          <w:rPr>
            <w:color w:val="0000FF"/>
            <w:u w:val="single"/>
          </w:rPr>
          <w:t>интерес</w:t>
        </w:r>
      </w:hyperlink>
      <w:r>
        <w:t xml:space="preserve"> к предпринимательству и базовой финансовой дисциплине: часть уже копит деньги и планирует бюджет.</w:t>
      </w:r>
    </w:p>
    <w:p>
      <w:r>
        <w:t xml:space="preserve">► С 2025/26 года льготные образовательные кредиты </w:t>
      </w:r>
      <w:hyperlink r:id="rId13">
        <w:r>
          <w:rPr>
            <w:color w:val="0000FF"/>
            <w:u w:val="single"/>
          </w:rPr>
          <w:t>сохранятся</w:t>
        </w:r>
      </w:hyperlink>
      <w:r>
        <w:t xml:space="preserve"> лишь для «приоритетных» направлений. По расчетам, платежи в льготный период доходят до 2400 руб. в месяц, средняя переплата — около 290 тыс. руб.</w:t>
      </w:r>
    </w:p>
    <w:p>
      <w:r>
        <w:t>► Максимальный срок, на который выдается кредит с государственной поддержкой, составляет 15 лет.</w:t>
      </w:r>
    </w:p>
    <w:p>
      <w:r>
        <w:rPr>
          <w:b/>
        </w:rPr>
        <w:t>Контекст.</w:t>
      </w:r>
      <w:r>
        <w:t xml:space="preserve"> Цена обучения индексируется каждый год на 10–15%, средний чек составляет от 500 до 800 тыс. руб. в ВУЗах. Бюджетные места сокращаются, а родителям </w:t>
      </w:r>
      <w:hyperlink r:id="rId14">
        <w:r>
          <w:rPr>
            <w:color w:val="0000FF"/>
            <w:u w:val="single"/>
          </w:rPr>
          <w:t>рекомендуют</w:t>
        </w:r>
      </w:hyperlink>
      <w:r>
        <w:t xml:space="preserve"> заранее начинать копить.</w:t>
      </w:r>
    </w:p>
    <w:p>
      <w:r>
        <w:t>► Государство одновременно ужесточает правила: вводится контроль платного приема и стоимости обучения. Полное регулирование заявлено с 2026 года.</w:t>
      </w:r>
    </w:p>
    <w:p>
      <w:r>
        <w:t>► Ограничение льготных кредитов подталкивает выпускников выбирать «приоритетные» специальности вне зависимости от первоначальных образовательных мотиваций.</w:t>
      </w:r>
    </w:p>
    <w:p>
      <w:r>
        <w:rPr>
          <w:b/>
        </w:rPr>
        <w:t>Важно знать.</w:t>
      </w:r>
      <w:r>
        <w:t xml:space="preserve"> Коммерциализация образования перекладывает издержки подготовки кадров на семьи. Из-за </w:t>
      </w:r>
      <w:hyperlink r:id="rId15">
        <w:r>
          <w:rPr>
            <w:color w:val="0000FF"/>
            <w:u w:val="single"/>
          </w:rPr>
          <w:t xml:space="preserve">растущих высоких цен на престижное образование </w:t>
        </w:r>
      </w:hyperlink>
      <w:hyperlink r:id="rId16">
        <w:r>
          <w:rPr>
            <w:color w:val="0000FF"/>
            <w:u w:val="single"/>
          </w:rPr>
          <w:t>неравенство между бедными и богатыми</w:t>
        </w:r>
      </w:hyperlink>
      <w:r>
        <w:t xml:space="preserve"> только </w:t>
      </w:r>
      <w:hyperlink r:id="rId17">
        <w:r>
          <w:rPr>
            <w:color w:val="0000FF"/>
            <w:u w:val="single"/>
          </w:rPr>
          <w:t>увеличивается</w:t>
        </w:r>
      </w:hyperlink>
      <w:r>
        <w:t>.</w:t>
      </w:r>
    </w:p>
    <w:p>
      <w:r>
        <w:t>► Ограничение льгот по кредитам используется государством для перераспределения молодежи в узкий круг технологических отраслей. При этом гуманитарные направления теряют востребованность.</w:t>
      </w:r>
    </w:p>
    <w:p>
      <w:r>
        <w:t xml:space="preserve">► </w:t>
      </w:r>
      <w:hyperlink r:id="rId18">
        <w:r>
          <w:rPr>
            <w:color w:val="0000FF"/>
            <w:u w:val="single"/>
          </w:rPr>
          <w:t>Снижение реальных доходов</w:t>
        </w:r>
      </w:hyperlink>
      <w:r>
        <w:t xml:space="preserve">, обнищание превращают финансовую «грамотность» школьников в навык адаптации к </w:t>
      </w:r>
      <w:hyperlink r:id="rId19">
        <w:r>
          <w:rPr>
            <w:color w:val="0000FF"/>
            <w:u w:val="single"/>
          </w:rPr>
          <w:t>долговому бремени</w:t>
        </w:r>
      </w:hyperlink>
      <w:r>
        <w:t>, а не в механизм расширения возможностей.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latnoie-obrazovaniie-lishaiet-molodiezh-budushchiegho" TargetMode="External"/><Relationship Id="rId11" Type="http://schemas.openxmlformats.org/officeDocument/2006/relationships/hyperlink" Target="https://www.forbes.ru/education/543770-obrazovanie-kar-era-nezavisimost-kakie-celi-stavat-pered-soboj-budusie-studenty?utm_source=forbes&amp;utm_campaign=lnews" TargetMode="External"/><Relationship Id="rId12" Type="http://schemas.openxmlformats.org/officeDocument/2006/relationships/hyperlink" Target="https://www.forbes.ru/education/535159-rossijskie-skol-niki-finansovo-gramotny-i-zainteresovany-v-social-nyh-proektah" TargetMode="External"/><Relationship Id="rId13" Type="http://schemas.openxmlformats.org/officeDocument/2006/relationships/hyperlink" Target="https://www.forbes.ru/education/543844-uceba-v-dolg-komu-budet-dostupen-obrazovatel-nyj-kredit-i-vo-skol-ko-on-obojdetsa" TargetMode="External"/><Relationship Id="rId14" Type="http://schemas.openxmlformats.org/officeDocument/2006/relationships/hyperlink" Target="https://www.gazeta.ru/business/news/2025/08/12/26476760.shtml" TargetMode="External"/><Relationship Id="rId15" Type="http://schemas.openxmlformats.org/officeDocument/2006/relationships/hyperlink" Target="https://politsturm.com/zachiem-rostrud-ranzhiruiet-vuzy-i-kolliedzhi" TargetMode="External"/><Relationship Id="rId16" Type="http://schemas.openxmlformats.org/officeDocument/2006/relationships/hyperlink" Target="https://politsturm.com/oligharkhi-prodolzhaiut-boghatiet" TargetMode="External"/><Relationship Id="rId17" Type="http://schemas.openxmlformats.org/officeDocument/2006/relationships/hyperlink" Target="https://politsturm.com/rossiiskiie-oligharkhi-razboghatieli-na-20-mlrd-dollarov" TargetMode="External"/><Relationship Id="rId18" Type="http://schemas.openxmlformats.org/officeDocument/2006/relationships/hyperlink" Target="https://politsturm.com/dokhody-rossiian-nie-smoghli-dostich-pokazatieliei-diesiatilietniei-davnosti" TargetMode="External"/><Relationship Id="rId19" Type="http://schemas.openxmlformats.org/officeDocument/2006/relationships/hyperlink" Target="https://politsturm.com/untitled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