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Песков о сути буржуазной Конституции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2020-03-13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“Еще раз повторяю, максимальное количество сроков зафиксировано в Конституции. Оно не исчезает оттуда. И как раз исходя из нынешней ситуации было предложено</w:t>
      </w:r>
      <w:r>
        <w:rPr>
          <w:b/>
          <w:i/>
        </w:rPr>
        <w:t xml:space="preserve"> разовое изъятие</w:t>
      </w:r>
      <w:r>
        <w:rPr>
          <w:i/>
        </w:rPr>
        <w:t xml:space="preserve"> в отношении действующего президента”. </w:t>
      </w:r>
      <w:r>
        <w:t>– пресс-секретарь президента Д.Песков в ответ на вопрос издания Meduza.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eskov-o-suti-burzhuaznoj-konstit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