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Первое мая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Первое мая 2021 года рабочее движение встречает в тяжелой обстановке. Экономический кризис последних лет сильно ударил по работникам во всём мире. Банкротство “демократических” государств на всех материках, рост социального расслоения и тенденции к фашизации во всём мире показывают, к чему ведёт отсутствие организованного коммунистического движения.</w:t>
      </w:r>
    </w:p>
    <w:p>
      <w:r>
        <w:t>Ближайшее время несёт рабочим и коммунистам новые испытания. По-прежнему остаются актуальными задачи последних десятков лет: агитация и пропаганда, изучение истории коммунистического и рабочего движения, подготовка кадров для создания новой коммунистической партии, основанной на базе марксистско-ленинской теории.</w:t>
      </w:r>
    </w:p>
    <w:p>
      <w:r>
        <w:t>В худшую сторону изменяются условия работы: неустойчивое положение буржуазии заставляет её идти на усиление полицейской машины и ужесточение репрессивных законов. Всё это вынуждает коммунистов искать новые подходы к работе в современных условиях, работая над безопасностью и конспирацией.</w:t>
      </w:r>
    </w:p>
    <w:p>
      <w:r>
        <w:t xml:space="preserve">Вызванное кризисом ухудшение социально-экономической обстановки в России повлекло за собой рост левых настроений среди народа, но до коренного изменения ситуации ещё далеко. Несмотря на приток новых людей, коммунистическое движение по-прежнему поражено засильем оппортунистов и ревизионистов, парализующих и сводящих на нет всю работу. Российским коммунистам жизненно важно усилить борьбу с исказителями и предателями марксизма, без этого, создание настоящей </w:t>
      </w:r>
      <w:hyperlink r:id="rId11">
        <w:r>
          <w:rPr>
            <w:color w:val="0000FF"/>
            <w:u w:val="single"/>
          </w:rPr>
          <w:t>коммунистической партии</w:t>
        </w:r>
      </w:hyperlink>
      <w:r>
        <w:t xml:space="preserve"> попросту невозможно.</w:t>
      </w:r>
    </w:p>
    <w:p>
      <w:r>
        <w:t>Несмотря на тяжелую обстановку и слабость коммунистического движения, сознательные рабочие и коммунисты продолжат вести борьбу за освобождение от неравенства, угнетения и господства капитала до полной победы над капитализмом.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ervoe-maya-4" TargetMode="External"/><Relationship Id="rId11" Type="http://schemas.openxmlformats.org/officeDocument/2006/relationships/hyperlink" Target="https://politsturm.com/partiya-novogo-tipa-kakaya-organizaciya-nam-nuzhn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