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всплеске продажи долгов молодых россиян в I квартале 2021 года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2021-08-14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r>
        <w:t>Банки и МФО в 2021 году стали активнее продавать проблемные долги молодых клиентов — заемщиков до 25 лет, пишет РБК. В I квартале доля таких неплательщиков в общем количестве кейсов достигла 20%, следует из данных Национальной ассоциации профессиональных коллекторских агентств (НАПКА). Коллекторы стали чаще работать даже с получателями микрозаймов в возрасте 18–20 лет.</w:t>
      </w:r>
    </w:p>
    <w:p>
      <w:r>
        <w:t>«Аномальный рост» доли юных неплательщиков также зафиксировали в компании Debex. По ее данным, на протяжении 2020 года менее 10% должников МФО, чьи долги попали к коллекторам, были не старше 20 лет, по итогам I квартала этого года показатель увеличился до 21,7%.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vspleske-prodazhi-dolgov-molodyx-rossiyan-v-i-kvartale-2021-g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