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Новое лекарство от рака крови может оказаться недоступным для россиян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2026-07-24</w:t>
      </w:r>
    </w:p>
    <w:p>
      <w:pPr/>
      <w:r>
        <w:t>1 мин. на чтение</w:t>
      </w:r>
    </w:p>
    <w:p/>
    <w:p>
      <w:r>
        <w:t xml:space="preserve">Биофармацевтическая компания "Фармасинтез" Викрама Пунии </w:t>
      </w:r>
      <w:hyperlink r:id="rId12">
        <w:r>
          <w:rPr>
            <w:color w:val="0000FF"/>
            <w:u w:val="single"/>
          </w:rPr>
          <w:t>зарегистрировала</w:t>
        </w:r>
      </w:hyperlink>
      <w:r>
        <w:t xml:space="preserve"> в России препарат для лечения хронического миелоидного лейкоза (ХМЛ), ориентированный на конкретные мутации.  </w:t>
      </w:r>
    </w:p>
    <w:p>
      <w:r>
        <w:rPr>
          <w:b/>
        </w:rPr>
        <w:t>Детали</w:t>
      </w:r>
      <w:r>
        <w:rPr>
          <w:b/>
          <w:i/>
        </w:rPr>
        <w:t xml:space="preserve">. </w:t>
      </w:r>
      <w:r>
        <w:t xml:space="preserve">Препарат разработан и полностью производится в России. На его создание компания потратила 5 млрд рублей. </w:t>
      </w:r>
    </w:p>
    <w:p>
      <w:r>
        <w:t xml:space="preserve">► Ежегодно в России </w:t>
      </w:r>
      <w:hyperlink r:id="rId13">
        <w:r>
          <w:rPr>
            <w:color w:val="0000FF"/>
            <w:u w:val="single"/>
          </w:rPr>
          <w:t>регистрируется</w:t>
        </w:r>
      </w:hyperlink>
      <w:r>
        <w:t xml:space="preserve"> около 1 тыс. новых случаев заболевания ХМЛ. Новое лекарство предназначено для пациентов с определенными мутациями, которым подвержены 25% от этого числа.</w:t>
      </w:r>
    </w:p>
    <w:p>
      <w:r>
        <w:t xml:space="preserve">► Ранее в России </w:t>
      </w:r>
      <w:hyperlink r:id="rId12">
        <w:r>
          <w:rPr>
            <w:color w:val="0000FF"/>
            <w:u w:val="single"/>
          </w:rPr>
          <w:t>использовался</w:t>
        </w:r>
      </w:hyperlink>
      <w:r>
        <w:t xml:space="preserve"> швейцарский препарат "Айклусига", пока в 2024 году не была отменена его регистрация со стороны ARIAD Pharmaceuticals. Российская разработка призвана закрыть эту нишу.</w:t>
      </w:r>
    </w:p>
    <w:p>
      <w:r>
        <w:rPr>
          <w:b/>
        </w:rPr>
        <w:t>Контекст</w:t>
      </w:r>
      <w:r>
        <w:rPr>
          <w:b/>
          <w:i/>
        </w:rPr>
        <w:t xml:space="preserve">. </w:t>
      </w:r>
      <w:r>
        <w:t xml:space="preserve">За 2025 год доходы компании выросли на 11% и достигли 11,1 млрд рублей. Руководство открыто заявляет: внутренний рынок для окупаемости слишком мал, поэтому препарат планируется выводить на мировой рынок, объем которого оценивается в 61 млрд долларов. </w:t>
      </w:r>
    </w:p>
    <w:p>
      <w:r>
        <w:t>► При недостаточном объёме государственных закупок, производитель будет заинтересован прежде всего в зарубежных рынках сбыта. Но тогда возникает риск, что каждый год на 250 россиян больше будут оставаться без лекарства. Высокие затраты на разработку при небольшом числе пациентов делают препарат малорентабельным на внутреннем рынке.</w:t>
      </w:r>
    </w:p>
    <w:p>
      <w:r>
        <w:t>► Обеспечение пациентов в России будет напрямую зависеть от государственных программ. Только они смогут покрыть издержки компании.</w:t>
      </w:r>
    </w:p>
    <w:p>
      <w:r>
        <w:rPr>
          <w:b/>
        </w:rPr>
        <w:t>Важно знать</w:t>
      </w:r>
      <w:r>
        <w:rPr>
          <w:b/>
          <w:i/>
        </w:rPr>
        <w:t xml:space="preserve">. </w:t>
      </w:r>
      <w:r>
        <w:t xml:space="preserve">Фармацевтика в условиях капитализма - всё тот же бизнес, нацеленный на получение максимальной прибыли за счет продажи медпрепаратов. Даже жизненно необходимый препарат становится доступным тяжелобольным лишь тогда, когда его производство и закупка </w:t>
      </w:r>
      <w:hyperlink r:id="rId14">
        <w:r>
          <w:rPr>
            <w:color w:val="0000FF"/>
            <w:u w:val="single"/>
          </w:rPr>
          <w:t>достаточно профинансированы</w:t>
        </w:r>
      </w:hyperlink>
      <w:r>
        <w:t>. При капитализме объёмы производства товара определяются ожидаемой прибылью.</w:t>
      </w:r>
    </w:p>
    <w:p>
      <w:r>
        <w:t xml:space="preserve">► Разработка лекарств опирается на накопленные достижения науки, образования и труда тысяч специалистов. Однако результаты этого общественного труда используются в рамках товарного производства, где решающим критерием становится не общественная потребность, а </w:t>
      </w:r>
      <w:hyperlink r:id="rId15">
        <w:r>
          <w:rPr>
            <w:color w:val="0000FF"/>
            <w:u w:val="single"/>
          </w:rPr>
          <w:t>коммерческая отдача</w:t>
        </w:r>
      </w:hyperlink>
      <w:r>
        <w:t>.</w:t>
      </w:r>
    </w:p>
    <w:p>
      <w:r>
        <w:t>► При общественной собственности на средства производства выпуск жизненно необходимых медицинских препаратов определяется общественной потребностью и государственным планом, а не коммерческой окупаемостью. Лекарства станут доступны всем, кто в них нуждается, независимо от платежеспособности и спроса.</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novoie-liekarstvo-ot-raka-krovi-mozhiet-okazatsia-niedostupnym-dlia-rossiian" TargetMode="External"/><Relationship Id="rId12" Type="http://schemas.openxmlformats.org/officeDocument/2006/relationships/hyperlink" Target="https://www.kommersant.ru/doc/8831586?from=top_main_3" TargetMode="External"/><Relationship Id="rId13" Type="http://schemas.openxmlformats.org/officeDocument/2006/relationships/hyperlink" Target="https://onco-life.ru/ob-onkologii/zabolevaniia/krovetvornaia-i-lifmaticeskaia-sistema/disease/xroniceskii-mieloleikoz-xml?ysclid=mrw7aj6ly218167799" TargetMode="External"/><Relationship Id="rId14" Type="http://schemas.openxmlformats.org/officeDocument/2006/relationships/hyperlink" Target="https://www.vedomosti.ru/business/articles/2026/01/28/1172203-farmkompanii-vipustyat-dopolnitelnie-partii-protivoopuholevogo-karboplatina?ysclid=mrx07vxg318475510" TargetMode="External"/><Relationship Id="rId15" Type="http://schemas.openxmlformats.org/officeDocument/2006/relationships/hyperlink" Target="https://msk1.ru/text/health/2026/06/05/7646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