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Нефтяные монополии порождают топливные кризисы в России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2026-06-27</w:t>
      </w:r>
    </w:p>
    <w:p>
      <w:pPr/>
      <w:r>
        <w:t>2 мин. на чтение</w:t>
      </w:r>
    </w:p>
    <w:p/>
    <w:p>
      <w:r>
        <w:rPr>
          <w:b/>
        </w:rPr>
        <w:t>Дефицит бензина охватил десятки российских регионов и в очередной раз показал, что частный топливный рынок не способен обеспечить базовые потребности трудящихся без постоянного государственного вмешательства.</w:t>
      </w:r>
    </w:p>
    <w:p>
      <w:r>
        <w:rPr>
          <w:b/>
        </w:rPr>
        <w:t xml:space="preserve">Детали. </w:t>
      </w:r>
      <w:r>
        <w:t>С конца мая 2026 года власти регионов один за другим вводят лимиты на продажу топлива на автозаправочных станциях (АЗС). По</w:t>
      </w:r>
      <w:hyperlink r:id="rId12">
        <w:r>
          <w:rPr>
            <w:color w:val="0000FF"/>
            <w:u w:val="single"/>
          </w:rPr>
          <w:t xml:space="preserve"> данным</w:t>
        </w:r>
      </w:hyperlink>
      <w:r>
        <w:t xml:space="preserve"> «Коммерсанта», ограничения — не более 30 л бензина на автомобиль — действуют в Крыму, Пензенской, Вологодской, Курской, Белгородской, Брянской, Тюменской, Саратовской, Иркутской и Омской областях.</w:t>
      </w:r>
    </w:p>
    <w:p>
      <w:r>
        <w:t>► 16 июня атака беспилотника повредила Московский нефтеперерабатывающий завод (НПЗ). «Газпром нефть» остановила поставки топлива с завода, и с 1 по 19 июня продажи бензина на Петербургской бирже</w:t>
      </w:r>
      <w:hyperlink r:id="rId12">
        <w:r>
          <w:rPr>
            <w:color w:val="0000FF"/>
            <w:u w:val="single"/>
          </w:rPr>
          <w:t xml:space="preserve"> упали</w:t>
        </w:r>
      </w:hyperlink>
      <w:r>
        <w:t xml:space="preserve"> на 22,3% год к году.</w:t>
      </w:r>
    </w:p>
    <w:p>
      <w:r>
        <w:t>► 23 июня вице-премьер Новак доложил Путину о</w:t>
      </w:r>
      <w:hyperlink r:id="rId13">
        <w:r>
          <w:rPr>
            <w:color w:val="0000FF"/>
            <w:u w:val="single"/>
          </w:rPr>
          <w:t xml:space="preserve"> мерах</w:t>
        </w:r>
      </w:hyperlink>
      <w:r>
        <w:t xml:space="preserve"> по стабилизации: рассматривается полный запрет экспорта дизтоплива, задействованы резервы, готовятся изменения в налоговое законодательство.</w:t>
      </w:r>
    </w:p>
    <w:p>
      <w:r>
        <w:rPr>
          <w:b/>
        </w:rPr>
        <w:t xml:space="preserve">Контекст. </w:t>
      </w:r>
      <w:r>
        <w:t>Топливные кризисы в России происходили в 2011, 2018, 2023 и 2025 годах. Каждый раз правительство прибегало к тем же мерам: запрету экспорта, ограничениям на АЗС, ручному регулированию цен.</w:t>
      </w:r>
    </w:p>
    <w:p>
      <w:r>
        <w:t>► Топливный рынок контролируют вертикально интегрированные нефтяные компании (ВИНК — «Роснефть», «Газпром нефть», «Татнефть»). По</w:t>
      </w:r>
      <w:hyperlink r:id="rId14">
        <w:r>
          <w:rPr>
            <w:color w:val="0000FF"/>
            <w:u w:val="single"/>
          </w:rPr>
          <w:t xml:space="preserve"> данным</w:t>
        </w:r>
      </w:hyperlink>
      <w:r>
        <w:t xml:space="preserve"> «Коммерсанта», в условиях дефицита ВИНКи приоритетно снабжают собственные АЗС, сокращая поставки независимым операторам.</w:t>
      </w:r>
    </w:p>
    <w:p>
      <w:r>
        <w:t>► Осенью 2025 года правительство</w:t>
      </w:r>
      <w:hyperlink r:id="rId15">
        <w:r>
          <w:rPr>
            <w:color w:val="0000FF"/>
            <w:u w:val="single"/>
          </w:rPr>
          <w:t xml:space="preserve"> разрешило</w:t>
        </w:r>
      </w:hyperlink>
      <w:r>
        <w:t xml:space="preserve"> ряду НПЗ выпускать топливо класса «Евро-5» с показателями «Евро-3» — бензин с повышенным содержанием серы, опасный для двигателей. В мае 2026 года эта мера была продлена.</w:t>
      </w:r>
    </w:p>
    <w:p>
      <w:r>
        <w:rPr>
          <w:b/>
        </w:rPr>
        <w:t xml:space="preserve">Важно знать. </w:t>
      </w:r>
      <w:r>
        <w:t xml:space="preserve">ВИНКи присвоили как средства производства нефтепродуктов, так и каналы их сбыта. В условиях дефицита это позволяет им извлекать максимальную прибыль на собственных АЗС, оставляя независимых операторов и население малых городов без топлива. Вертикальная интеграция позволяет крупнейшим нефтяным компаниям производить добычу нефти, переработку и розничную продажу топлива. </w:t>
      </w:r>
    </w:p>
    <w:p>
      <w:r>
        <w:t>► Таким образом, положение крупнейших игроков на рынке нефтепродуктов усиливается, а независимые АЗС испытывают острую нехватку топлива. Это приводит к сокращению конкуренции, усилению зависимости потребителей от крупных сетей и усилению позиций монополистов.</w:t>
      </w:r>
    </w:p>
    <w:p>
      <w:r>
        <w:t>► Государство в этой системе выступает не арбитром, а антикризисным менеджером монополий: вводит запреты на экспорт, снижает акцизы, разрешает выпуск некачественного топлива, перекладывая потери либо на бюджет налогоплательщиков, либо напрямую на потребителя. Все эти меры носят временный характер и не устраняют причину проблем со снабжением топлива  - рыночные противоречия, вызванные стремлением предпринимателей максимизировать свою прибыль.</w:t>
      </w:r>
    </w:p>
    <w:p>
      <w:r>
        <w:t xml:space="preserve">► Частная собственность и механизм функционирования рынка нефтепродуктов остаются неизменными. Поэтому аналогичные проблемы с обеспечением топливом повторяются вновь при изменении внешней конъюнктуры, сезонном росте спроса или нарушении работы отдельных предприятий. </w:t>
      </w:r>
    </w:p>
    <w:p>
      <w:r>
        <w:t>► Пока стратегическая отрасль развивается по законам рынка, обеспечение населения неминуемо сталкивается с противоречием коммерческих интересов предпринимателей. В результате за сверхдоходы нефтяных магнатов приходиться расплачиваться рядовым гражданам. Коренное решение этой проблемы предполагает устранение господствующих отношений собственности и организацию производства на основе общественных потребностей.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nieftianyie-monopolii-porozhdaiut-toplivnyie-krizisy-v-rossii" TargetMode="External"/><Relationship Id="rId12" Type="http://schemas.openxmlformats.org/officeDocument/2006/relationships/hyperlink" Target="https://www.kommersant.ru/doc/8763676" TargetMode="External"/><Relationship Id="rId13" Type="http://schemas.openxmlformats.org/officeDocument/2006/relationships/hyperlink" Target="https://www.kommersant.ru/doc/8763220" TargetMode="External"/><Relationship Id="rId14" Type="http://schemas.openxmlformats.org/officeDocument/2006/relationships/hyperlink" Target="https://www.kommersant.ru/doc/8763045" TargetMode="External"/><Relationship Id="rId15" Type="http://schemas.openxmlformats.org/officeDocument/2006/relationships/hyperlink" Target="https://www.kommersant.ru/doc/8737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