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НДС для маркетплейсов увеличит расходы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2026-05-02</w:t>
      </w:r>
    </w:p>
    <w:p>
      <w:pPr/>
      <w:r>
        <w:t>1 мин. на чтение</w:t>
      </w:r>
    </w:p>
    <w:p/>
    <w:p>
      <w:r>
        <w:rPr>
          <w:b/>
        </w:rPr>
        <w:t>Минфин предложил ввести НДС на товары из-за рубежа, реализуемые через маркетплейсы, что приведет к росту цен и усилению фискальной нагрузки на население.</w:t>
      </w:r>
    </w:p>
    <w:p>
      <w:r>
        <w:rPr>
          <w:b/>
        </w:rPr>
        <w:t>Детали.</w:t>
      </w:r>
      <w:r>
        <w:t xml:space="preserve"> Министерство финансов разработало законопроект о поэтапном внедрении НДС на товары, приобретаемые гражданами на зарубежных торговых площадках.</w:t>
      </w:r>
    </w:p>
    <w:p>
      <w:r>
        <w:t>► Согласно</w:t>
      </w:r>
      <w:hyperlink r:id="rId12">
        <w:r>
          <w:rPr>
            <w:color w:val="0000FF"/>
            <w:u w:val="single"/>
          </w:rPr>
          <w:t xml:space="preserve"> документу</w:t>
        </w:r>
      </w:hyperlink>
      <w:r>
        <w:t>, налог затронет продукцию, которая ранее классифицировалась как товары для личного пользования.</w:t>
      </w:r>
    </w:p>
    <w:p>
      <w:r>
        <w:t>► Иностранные продавцы будут обязаны встать на налоговый учет, а площадки выступят в роли налоговых агентов по уплате сбора в бюджет.</w:t>
      </w:r>
    </w:p>
    <w:p>
      <w:r>
        <w:rPr>
          <w:b/>
        </w:rPr>
        <w:t>Контекст.</w:t>
      </w:r>
      <w:r>
        <w:t xml:space="preserve"> Инициатива продолжает стратегию государства по ликвидации налоговых преференций для трансграничной торговли после снижения лимита беспошлинного ввоза до 200 евро.</w:t>
      </w:r>
    </w:p>
    <w:p>
      <w:r>
        <w:t xml:space="preserve">► Российские монополисты в сфере ритейла через свои ассоциации активно </w:t>
      </w:r>
      <w:hyperlink r:id="rId13">
        <w:r>
          <w:rPr>
            <w:color w:val="0000FF"/>
            <w:u w:val="single"/>
          </w:rPr>
          <w:t>лоббировали</w:t>
        </w:r>
      </w:hyperlink>
      <w:r>
        <w:t xml:space="preserve"> этот шаг, называя трансграничные продажи скрытым импортом.</w:t>
      </w:r>
    </w:p>
    <w:p>
      <w:r>
        <w:t>► Рост дефицита бюджета побуждает правительство искать новые способы изъятия средств через косвенное налогообложение цифровых транзакций.</w:t>
      </w:r>
    </w:p>
    <w:p>
      <w:r>
        <w:t>► Ранее Евразийская экономическая комиссия уже заложила правовую основу для налогообложения товаров электронной торговли на уровне национальных законодательств.</w:t>
      </w:r>
    </w:p>
    <w:p>
      <w:r>
        <w:rPr>
          <w:b/>
        </w:rPr>
        <w:t>Важно знать.</w:t>
      </w:r>
      <w:r>
        <w:t xml:space="preserve"> Введение НДС является формой протекционизма, направленной на защиту интересов крупного торгового капитала внутри страны.</w:t>
      </w:r>
    </w:p>
    <w:p>
      <w:r>
        <w:t xml:space="preserve">►Этот </w:t>
      </w:r>
      <w:hyperlink r:id="rId14">
        <w:r>
          <w:rPr>
            <w:color w:val="0000FF"/>
            <w:u w:val="single"/>
          </w:rPr>
          <w:t>налог</w:t>
        </w:r>
      </w:hyperlink>
      <w:r>
        <w:t xml:space="preserve"> — инструмент перераспределения стоимости, где тяжесть фискального гнета полностью ложится на плечи трудящихся.</w:t>
      </w:r>
    </w:p>
    <w:p>
      <w:r>
        <w:t xml:space="preserve">► Тезис о «равных условиях» скрывает стремление государства и крупнейших сетей </w:t>
      </w:r>
      <w:hyperlink r:id="rId15">
        <w:r>
          <w:rPr>
            <w:color w:val="0000FF"/>
            <w:u w:val="single"/>
          </w:rPr>
          <w:t>монополизировать</w:t>
        </w:r>
      </w:hyperlink>
      <w:r>
        <w:t xml:space="preserve"> рынок, лишив потребителей доступа к дешевым импортным товарам.</w:t>
      </w:r>
    </w:p>
    <w:p>
      <w:r>
        <w:t>► Усиление контроля в этой сфере демонстрирует сращивание интересов государственного аппарата и монополистических объединений ритейлеров для эксплуатации внутреннего рынка.</w:t>
      </w:r>
    </w:p>
    <w:p>
      <w:r>
        <w:t xml:space="preserve">► Подобные меры ведут к снижению реальных доходов населения на фоне общей инфляции и </w:t>
      </w:r>
      <w:hyperlink r:id="rId16">
        <w:r>
          <w:rPr>
            <w:color w:val="0000FF"/>
            <w:u w:val="single"/>
          </w:rPr>
          <w:t>стагнации</w:t>
        </w:r>
      </w:hyperlink>
      <w:r>
        <w:t xml:space="preserve"> заработных плат.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nds-dlia-markietplieisov-uvielichit-raskhody-rossiian" TargetMode="External"/><Relationship Id="rId12" Type="http://schemas.openxmlformats.org/officeDocument/2006/relationships/hyperlink" Target="https://www.forbes.ru/biznes/559889-minfin-predlozil-poetapno-vvesti-nds-na-import-cerez-marketplejsy" TargetMode="External"/><Relationship Id="rId13" Type="http://schemas.openxmlformats.org/officeDocument/2006/relationships/hyperlink" Target="https://politsturm.com/chinovnichie-lobbi-ili-uzakoniennaia-korruptsiia" TargetMode="External"/><Relationship Id="rId14" Type="http://schemas.openxmlformats.org/officeDocument/2006/relationships/hyperlink" Target="https://politsturm.com/likbez-nalogi" TargetMode="External"/><Relationship Id="rId15" Type="http://schemas.openxmlformats.org/officeDocument/2006/relationships/hyperlink" Target="https://politsturm.com/monopolizaciya-rynka-v-dejstvii" TargetMode="External"/><Relationship Id="rId16" Type="http://schemas.openxmlformats.org/officeDocument/2006/relationships/hyperlink" Target="https://politsturm.com/rossiianam-nie-stoit-ozhidat-rosta-zarp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