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 предприятиях в Казахстане выросла смертность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2022-07-05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2021 году численность пострадавших при несчастных случаях связанных с трудовым процессом составила 2133 человека. По сравнению с 2020 годом смертность выросла на 4,9% по данным Бюро национальной статистики Агентства по стратегическому планированию и реформам Республики Казахстан.</w:t>
      </w:r>
    </w:p>
    <w:p>
      <w:r>
        <w:t>По субъектам Казахстана почти половина пострадавших пришлась на три региона:</w:t>
      </w:r>
    </w:p>
    <w:p>
      <w:pPr>
        <w:pStyle w:val="ListBullet"/>
        <w:numPr>
          <w:numId w:val="10"/>
        </w:numPr>
      </w:pPr>
      <w:r>
        <w:t>Карагандинскую область (537 человек);</w:t>
      </w:r>
    </w:p>
    <w:p>
      <w:pPr>
        <w:pStyle w:val="ListBullet"/>
      </w:pPr>
      <w:r>
        <w:t>Восточно-Казахстанскую область (320 человек)</w:t>
      </w:r>
    </w:p>
    <w:p>
      <w:pPr>
        <w:pStyle w:val="ListBullet"/>
      </w:pPr>
      <w:r>
        <w:t>Нур-Султан (161 человек).</w:t>
      </w:r>
    </w:p>
    <w:p>
      <w:r>
        <w:t>Больше всего пострадавших на предприятиях обрабатывающей промышленности — 572 человека. Далее идут горнодобывающая промышленность (444 человек) и сфера строительства (199 человек).</w:t>
      </w:r>
    </w:p>
    <w:p>
      <w:r>
        <w:t>Из этого выходит то, что с каждым годом безопасность труда и производства становиться всего лишь издержкой для руководства компаний. И как любые издержки они ложатся на плечи рабочего населения, и если тенденция не изменится, то с каждым годом ситуация будет только накаляться.</w:t>
      </w:r>
    </w:p>
    <w:p>
      <w:r>
        <w:t>Таким образом, во избежание усугубления текущего положения, рабочим нужно отстаивать свои права, а для этого нужно знать основы марксизма – ленинизма.</w:t>
      </w:r>
    </w:p>
    <w:p>
      <w:r>
        <w:t>Источник: time.kz – “Смертность на предприятиях выросла на 6% в Казахстане” от 01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a-predpriyatiyax-v-kazaxstane-vyrosla-smertno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