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Маркс о средствах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2019-12-20</w:t>
      </w:r>
    </w:p>
    <w:p>
      <w:pPr/>
    </w:p>
    <w:p>
      <w:r/>
      <w:r>
        <w:br/>
      </w:r>
      <w:r>
        <w:br/>
      </w:r>
      <w:r/>
    </w:p>
    <w:p>
      <w:r>
        <w:t>«Экономические эпохи различаются не тем, что производится, а тем, как производится, какими средствами труда. Средства труда не только мерило развития человеческой рабочей силы, но и показатель тех общественных отношений, при которых совершается труд.»</w:t>
      </w:r>
      <w:r>
        <w:br/>
      </w:r>
      <w:r>
        <w:br/>
      </w:r>
      <w:r>
        <w:rPr>
          <w:b/>
        </w:rPr>
        <w:t>Карл Маркс, «Капитал» т.1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rks-o-sredstvax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