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Маркс о происхождении и развитии классов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2017-07-09</w:t>
      </w:r>
    </w:p>
    <w:p>
      <w:pPr/>
      <w:r>
        <w:t>1 мин. на чтение</w:t>
      </w:r>
    </w:p>
    <w:p>
      <w:r/>
      <w:r>
        <w:br/>
      </w:r>
      <w:r>
        <w:br/>
      </w:r>
      <w:r/>
    </w:p>
    <w:p>
      <w:pPr>
        <w:pStyle w:val="IntenseQuote"/>
      </w:pPr>
      <w:r>
        <w:br/>
      </w:r>
    </w:p>
    <w:p>
      <w:r>
        <w:t>Лишь тогда, когда люди своим трудом уже выбились из первоначального животного состояния, когда, следовательно, сам их труд уже до известной степени стал общественным, – лишь тогда возникают отношения, при которых прибавочный труд одного человека становится условием существования другого.</w:t>
      </w:r>
    </w:p>
    <w:p>
      <w:r>
        <w:t>На начальных ступенях культуры производительные силы труда ничтожны, но таковы же и потребности, развивающиеся вместе со средствами их удовлетворения и в непосредственной зависимости от развития этих последних. Далее, на указанных первых ступенях относительная величина тех частей общества, которые живут чужим трудом, ничтожно мала по сравнению с массой непосредственных производителей. С ростом общественной производительной силы труда эти части возрастают абсолютно и относительно.</w:t>
      </w:r>
    </w:p>
    <w:p>
      <w:r>
        <w:t>Маркс К. Капитал, т. I. – Маркс К., Энгельс Ф. Соч., т. 23, с. 520.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arks-o-proisxozhdenii-i-razvitii-klass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