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2019-05-15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Основная задача всех церквей была одна и та же: внушать бедным холопам, что для них — нет счастья на земле, оно уготовано для них на небесах, и что каторжный труд на чужого дядю — дело богоугодное.</w:t>
      </w:r>
    </w:p>
    <w:p>
      <w:r>
        <w:rPr>
          <w:b/>
        </w:rPr>
        <w:t>Максим Горький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ksim-gorkij-o-religi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