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переходный период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2017-05-17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Переходный период</w:t>
      </w:r>
      <w:r>
        <w:t xml:space="preserve"> – особый исторический период, начинающийся с завоевания рабочим классом политической власти и завершающийся построением социализма, первой фазы коммунистического общества.</w:t>
      </w:r>
    </w:p>
    <w:p>
      <w:r>
        <w:t>Переходный период обусловлен тем, что новые, коммунистические отношения необходимо «строить», организовывать с нуля. В этот исторический период общественная жизнь с одной стороны еще во многом капиталистическая (все еще имеется в наличии частная собственность, классы, эксплуатация и т.д.), но в некотором (в политической надстройке) уже социалистическая – рабочий класс держит в своих руках власть, происходит обобществление производства и т.п.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perexodnyj-peri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