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гражданская война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2017-07-15</w:t>
      </w:r>
    </w:p>
    <w:p>
      <w:pPr/>
    </w:p>
    <w:p>
      <w:r/>
      <w:r>
        <w:br/>
      </w:r>
      <w:r>
        <w:br/>
      </w:r>
      <w:r/>
    </w:p>
    <w:p>
      <w:r>
        <w:rPr>
          <w:b/>
        </w:rPr>
        <w:t xml:space="preserve">Гражданская война </w:t>
      </w:r>
      <w:r>
        <w:t>– организованная вооружённая борьба за государственную власть между классами и иными социальными группами внутри страны. Главным образом является наиболее острой формой классовой борьбы.</w:t>
      </w:r>
    </w:p>
    <w:p>
      <w:r>
        <w:t>Исторические типы и формы гражданской войны многообразны: восстания рабов, крестьянские войны, партизанские войны, вооружённая борьба народа против правительства и т. п. Для эпохи пролетарской революции характерно, как указывал В. И. Ленин, появление более высоких и сложных форм «…продолжительной, охватывающей всю страну гражданской войны, т. е. вооруженной борьбы между двумя частями народа»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grazhdanskaya-vo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