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интересах буржуазии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2017-06-18</w:t>
      </w:r>
    </w:p>
    <w:p>
      <w:pPr/>
      <w:r>
        <w:t>1 мин. на чтение</w:t>
      </w:r>
    </w:p>
    <w:p>
      <w:r/>
      <w:r>
        <w:br/>
      </w:r>
      <w:r/>
    </w:p>
    <w:p>
      <w:r>
        <w:t>“Мы всегда говорили, — и революции это подтверждают, — что, когда дело доходит до основ экономической власти, власти эксплуататоров, до их собственности, дающей в их распоряжение труд десятков миллионов рабочих и крестьян, дающей возможность наживаться помещикам и капиталистам, — когда, повторяю, дело доходит до частной собственности капиталистов и помещиков, они забывают все свои фразы о любви к отечеству и независимости.</w:t>
      </w:r>
      <w:r>
        <w:br/>
      </w:r>
      <w:r>
        <w:br/>
        <w:t>… когда дело касается до классовых прибылей, буржуазия продает родину и вступает в торгашеские сделки против своего народа с какими угодно чужеземцами… таков закон классовых интересов, классовой политики буржуазии во все времена и во всех странах”.</w:t>
      </w:r>
      <w:r>
        <w:br/>
      </w:r>
      <w:r>
        <w:br/>
        <w:t>В.И. Ленин, полное собрание сочинений, т.37, с.10.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interesax-burzhua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